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197" w:rsidRPr="00B106AB" w:rsidRDefault="00F34197" w:rsidP="00B106AB">
      <w:pPr>
        <w:spacing w:after="0" w:line="240" w:lineRule="auto"/>
        <w:contextualSpacing/>
        <w:rPr>
          <w:rFonts w:ascii="Times New Roman" w:hAnsi="Times New Roman"/>
          <w:b/>
          <w:sz w:val="20"/>
          <w:szCs w:val="20"/>
        </w:rPr>
      </w:pPr>
    </w:p>
    <w:p w:rsidR="00C70C07" w:rsidRDefault="00017801" w:rsidP="00017801">
      <w:pPr>
        <w:spacing w:after="0" w:line="240" w:lineRule="auto"/>
        <w:contextualSpacing/>
        <w:jc w:val="center"/>
        <w:rPr>
          <w:rFonts w:ascii="Times New Roman" w:hAnsi="Times New Roman"/>
          <w:b/>
          <w:sz w:val="36"/>
          <w:szCs w:val="36"/>
        </w:rPr>
      </w:pPr>
      <w:r w:rsidRPr="00017801">
        <w:rPr>
          <w:rFonts w:ascii="Times New Roman" w:hAnsi="Times New Roman"/>
          <w:b/>
          <w:sz w:val="36"/>
          <w:szCs w:val="36"/>
        </w:rPr>
        <w:t xml:space="preserve">Antimicrobial Effects of </w:t>
      </w:r>
      <w:r w:rsidRPr="00017801">
        <w:rPr>
          <w:rFonts w:ascii="Times New Roman" w:hAnsi="Times New Roman"/>
          <w:b/>
          <w:i/>
          <w:sz w:val="36"/>
          <w:szCs w:val="36"/>
        </w:rPr>
        <w:t xml:space="preserve">Nigella </w:t>
      </w:r>
      <w:r>
        <w:rPr>
          <w:rFonts w:ascii="Times New Roman" w:hAnsi="Times New Roman"/>
          <w:b/>
          <w:i/>
          <w:sz w:val="36"/>
          <w:szCs w:val="36"/>
        </w:rPr>
        <w:t>s</w:t>
      </w:r>
      <w:r w:rsidRPr="00017801">
        <w:rPr>
          <w:rFonts w:ascii="Times New Roman" w:hAnsi="Times New Roman"/>
          <w:b/>
          <w:i/>
          <w:sz w:val="36"/>
          <w:szCs w:val="36"/>
        </w:rPr>
        <w:t>ativa</w:t>
      </w:r>
      <w:r w:rsidRPr="00017801">
        <w:rPr>
          <w:rFonts w:ascii="Times New Roman" w:hAnsi="Times New Roman"/>
          <w:b/>
          <w:sz w:val="36"/>
          <w:szCs w:val="36"/>
        </w:rPr>
        <w:t xml:space="preserve"> Concoction: Herbal Preparation for Opportunistic H</w:t>
      </w:r>
      <w:r>
        <w:rPr>
          <w:rFonts w:ascii="Times New Roman" w:hAnsi="Times New Roman"/>
          <w:b/>
          <w:sz w:val="36"/>
          <w:szCs w:val="36"/>
        </w:rPr>
        <w:t>IV</w:t>
      </w:r>
      <w:r w:rsidRPr="00017801">
        <w:rPr>
          <w:rFonts w:ascii="Times New Roman" w:hAnsi="Times New Roman"/>
          <w:b/>
          <w:sz w:val="36"/>
          <w:szCs w:val="36"/>
        </w:rPr>
        <w:t xml:space="preserve"> Infection in Nigeria</w:t>
      </w:r>
    </w:p>
    <w:p w:rsidR="00017801" w:rsidRPr="00017801" w:rsidRDefault="00017801" w:rsidP="00017801">
      <w:pPr>
        <w:spacing w:after="0" w:line="240" w:lineRule="auto"/>
        <w:contextualSpacing/>
        <w:jc w:val="center"/>
        <w:rPr>
          <w:rFonts w:ascii="Times New Roman" w:hAnsi="Times New Roman"/>
          <w:b/>
          <w:sz w:val="36"/>
          <w:szCs w:val="36"/>
        </w:rPr>
      </w:pPr>
    </w:p>
    <w:p w:rsidR="00017801" w:rsidRDefault="00017801" w:rsidP="00017801">
      <w:pPr>
        <w:spacing w:after="0" w:line="240" w:lineRule="auto"/>
        <w:contextualSpacing/>
        <w:jc w:val="center"/>
        <w:rPr>
          <w:rFonts w:ascii="Times New Roman" w:hAnsi="Times New Roman"/>
          <w:color w:val="000000"/>
          <w:sz w:val="20"/>
          <w:szCs w:val="20"/>
        </w:rPr>
      </w:pPr>
      <w:r w:rsidRPr="00017801">
        <w:rPr>
          <w:rFonts w:ascii="Times New Roman" w:hAnsi="Times New Roman"/>
          <w:b/>
          <w:color w:val="000000"/>
          <w:sz w:val="28"/>
          <w:szCs w:val="28"/>
        </w:rPr>
        <w:t>Onifade</w:t>
      </w:r>
      <w:r>
        <w:rPr>
          <w:rFonts w:ascii="Times New Roman" w:hAnsi="Times New Roman"/>
          <w:b/>
          <w:color w:val="000000"/>
          <w:sz w:val="28"/>
          <w:szCs w:val="28"/>
        </w:rPr>
        <w:t xml:space="preserve"> A.A</w:t>
      </w:r>
      <w:r w:rsidRPr="00017801">
        <w:rPr>
          <w:rFonts w:ascii="Times New Roman" w:hAnsi="Times New Roman"/>
          <w:b/>
          <w:color w:val="000000"/>
          <w:sz w:val="28"/>
          <w:szCs w:val="28"/>
          <w:vertAlign w:val="superscript"/>
        </w:rPr>
        <w:t>1</w:t>
      </w:r>
      <w:r>
        <w:rPr>
          <w:rFonts w:ascii="Times New Roman" w:hAnsi="Times New Roman"/>
          <w:b/>
          <w:color w:val="000000"/>
          <w:sz w:val="28"/>
          <w:szCs w:val="28"/>
          <w:vertAlign w:val="superscript"/>
        </w:rPr>
        <w:t>*</w:t>
      </w:r>
      <w:r w:rsidRPr="00017801">
        <w:rPr>
          <w:rFonts w:ascii="Times New Roman" w:hAnsi="Times New Roman"/>
          <w:b/>
          <w:color w:val="000000"/>
          <w:sz w:val="28"/>
          <w:szCs w:val="28"/>
        </w:rPr>
        <w:t xml:space="preserve"> </w:t>
      </w:r>
      <w:r>
        <w:rPr>
          <w:rFonts w:ascii="Times New Roman" w:hAnsi="Times New Roman"/>
          <w:b/>
          <w:color w:val="000000"/>
          <w:sz w:val="28"/>
          <w:szCs w:val="28"/>
        </w:rPr>
        <w:t>a</w:t>
      </w:r>
      <w:r w:rsidRPr="00017801">
        <w:rPr>
          <w:rFonts w:ascii="Times New Roman" w:hAnsi="Times New Roman"/>
          <w:b/>
          <w:color w:val="000000"/>
          <w:sz w:val="28"/>
          <w:szCs w:val="28"/>
        </w:rPr>
        <w:t>nd Oladeinde</w:t>
      </w:r>
      <w:r>
        <w:rPr>
          <w:rFonts w:ascii="Times New Roman" w:hAnsi="Times New Roman"/>
          <w:b/>
          <w:color w:val="000000"/>
          <w:sz w:val="28"/>
          <w:szCs w:val="28"/>
        </w:rPr>
        <w:t xml:space="preserve"> B.H</w:t>
      </w:r>
      <w:r w:rsidRPr="00017801">
        <w:rPr>
          <w:rFonts w:ascii="Times New Roman" w:hAnsi="Times New Roman"/>
          <w:b/>
          <w:color w:val="000000"/>
          <w:sz w:val="28"/>
          <w:szCs w:val="28"/>
          <w:vertAlign w:val="superscript"/>
        </w:rPr>
        <w:t>2</w:t>
      </w:r>
      <w:r w:rsidRPr="00017801">
        <w:rPr>
          <w:rFonts w:ascii="Times New Roman" w:hAnsi="Times New Roman"/>
          <w:b/>
          <w:color w:val="000000"/>
          <w:sz w:val="28"/>
          <w:szCs w:val="28"/>
        </w:rPr>
        <w:br/>
      </w:r>
      <w:r w:rsidR="00C3150F" w:rsidRPr="00017801">
        <w:rPr>
          <w:rFonts w:ascii="Times New Roman" w:hAnsi="Times New Roman"/>
          <w:i/>
          <w:color w:val="000000"/>
          <w:vertAlign w:val="superscript"/>
        </w:rPr>
        <w:t>1</w:t>
      </w:r>
      <w:r w:rsidR="00C3150F" w:rsidRPr="00017801">
        <w:rPr>
          <w:rFonts w:ascii="Times New Roman" w:hAnsi="Times New Roman"/>
          <w:i/>
          <w:color w:val="000000"/>
        </w:rPr>
        <w:t>Immunology Unit, Chemical Pathology department, College of Medicine, University of Ibadan</w:t>
      </w:r>
      <w:r w:rsidR="00C3150F" w:rsidRPr="00017801">
        <w:rPr>
          <w:rFonts w:ascii="Times New Roman" w:hAnsi="Times New Roman"/>
          <w:i/>
          <w:color w:val="000000"/>
        </w:rPr>
        <w:br/>
      </w:r>
      <w:r w:rsidR="00C3150F" w:rsidRPr="00017801">
        <w:rPr>
          <w:rFonts w:ascii="Times New Roman" w:hAnsi="Times New Roman"/>
          <w:i/>
          <w:color w:val="000000"/>
          <w:vertAlign w:val="superscript"/>
        </w:rPr>
        <w:t>2</w:t>
      </w:r>
      <w:r w:rsidR="00C3150F" w:rsidRPr="00017801">
        <w:rPr>
          <w:rFonts w:ascii="Times New Roman" w:hAnsi="Times New Roman"/>
          <w:i/>
          <w:color w:val="000000"/>
        </w:rPr>
        <w:t>Microbiology department, College of Health Sciences, Igbinedion University, Okada, Edo State</w:t>
      </w:r>
      <w:r w:rsidR="00C3150F" w:rsidRPr="00017801">
        <w:rPr>
          <w:rFonts w:ascii="Times New Roman" w:hAnsi="Times New Roman"/>
          <w:i/>
          <w:color w:val="000000"/>
        </w:rPr>
        <w:br/>
      </w:r>
    </w:p>
    <w:p w:rsidR="00C3150F" w:rsidRPr="00B106AB" w:rsidRDefault="00C3150F" w:rsidP="00017801">
      <w:pPr>
        <w:spacing w:after="0" w:line="240" w:lineRule="auto"/>
        <w:contextualSpacing/>
        <w:jc w:val="center"/>
        <w:rPr>
          <w:rFonts w:ascii="Times New Roman" w:hAnsi="Times New Roman"/>
          <w:b/>
          <w:sz w:val="20"/>
          <w:szCs w:val="20"/>
        </w:rPr>
      </w:pPr>
      <w:r w:rsidRPr="00B106AB">
        <w:rPr>
          <w:rFonts w:ascii="Times New Roman" w:hAnsi="Times New Roman"/>
          <w:color w:val="000000"/>
          <w:sz w:val="20"/>
          <w:szCs w:val="20"/>
        </w:rPr>
        <w:t>*Corresponding author</w:t>
      </w:r>
      <w:r w:rsidRPr="00B106AB">
        <w:rPr>
          <w:rFonts w:ascii="Times New Roman" w:hAnsi="Times New Roman"/>
          <w:color w:val="000000"/>
          <w:sz w:val="20"/>
          <w:szCs w:val="20"/>
        </w:rPr>
        <w:br/>
        <w:t xml:space="preserve">Corresponding email: </w:t>
      </w:r>
      <w:hyperlink r:id="rId5" w:tgtFrame="_blank" w:history="1">
        <w:r w:rsidRPr="00B106AB">
          <w:rPr>
            <w:rFonts w:ascii="Times New Roman" w:hAnsi="Times New Roman"/>
            <w:color w:val="000000"/>
            <w:sz w:val="20"/>
            <w:szCs w:val="20"/>
          </w:rPr>
          <w:t>abdufattah_sa@yahoo.com</w:t>
        </w:r>
      </w:hyperlink>
    </w:p>
    <w:p w:rsidR="00D55C4F" w:rsidRPr="00B106AB" w:rsidRDefault="00C70C07" w:rsidP="00B106AB">
      <w:pPr>
        <w:pStyle w:val="NoSpacing"/>
        <w:contextualSpacing/>
        <w:rPr>
          <w:rFonts w:ascii="Times New Roman" w:hAnsi="Times New Roman"/>
          <w:sz w:val="20"/>
          <w:szCs w:val="20"/>
        </w:rPr>
      </w:pPr>
      <w:r w:rsidRPr="00B106AB">
        <w:rPr>
          <w:rFonts w:ascii="Times New Roman" w:hAnsi="Times New Roman"/>
          <w:sz w:val="20"/>
          <w:szCs w:val="20"/>
        </w:rPr>
        <w:t>ABSTRACT</w:t>
      </w:r>
    </w:p>
    <w:p w:rsidR="00D55C4F" w:rsidRPr="00B106AB" w:rsidRDefault="00D55C4F" w:rsidP="00B106AB">
      <w:pPr>
        <w:spacing w:after="0" w:line="240" w:lineRule="auto"/>
        <w:contextualSpacing/>
        <w:rPr>
          <w:rFonts w:ascii="Times New Roman" w:hAnsi="Times New Roman"/>
          <w:sz w:val="20"/>
          <w:szCs w:val="20"/>
        </w:rPr>
      </w:pPr>
      <w:r w:rsidRPr="00B106AB">
        <w:rPr>
          <w:rFonts w:ascii="Times New Roman" w:hAnsi="Times New Roman"/>
          <w:i/>
          <w:sz w:val="20"/>
          <w:szCs w:val="20"/>
        </w:rPr>
        <w:t>Keyword</w:t>
      </w:r>
      <w:r w:rsidRPr="00B106AB">
        <w:rPr>
          <w:rFonts w:ascii="Times New Roman" w:hAnsi="Times New Roman"/>
          <w:sz w:val="20"/>
          <w:szCs w:val="20"/>
        </w:rPr>
        <w:t xml:space="preserve">: </w:t>
      </w:r>
      <w:r w:rsidRPr="00B106AB">
        <w:rPr>
          <w:rFonts w:ascii="Times New Roman" w:hAnsi="Times New Roman"/>
          <w:i/>
          <w:sz w:val="20"/>
          <w:szCs w:val="20"/>
          <w:lang w:eastAsia="en-GB"/>
        </w:rPr>
        <w:t xml:space="preserve">Nigella sativa, </w:t>
      </w:r>
      <w:r w:rsidRPr="00B106AB">
        <w:rPr>
          <w:rFonts w:ascii="Times New Roman" w:hAnsi="Times New Roman"/>
          <w:sz w:val="20"/>
          <w:szCs w:val="20"/>
          <w:lang w:eastAsia="en-GB"/>
        </w:rPr>
        <w:t>Herbal Concoction, HIV infection, Opportunistic organisms.</w:t>
      </w: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jc w:val="both"/>
        <w:rPr>
          <w:rFonts w:ascii="Times New Roman" w:hAnsi="Times New Roman"/>
          <w:iCs/>
          <w:sz w:val="20"/>
          <w:szCs w:val="20"/>
          <w:lang w:eastAsia="en-GB"/>
        </w:rPr>
      </w:pPr>
      <w:r w:rsidRPr="00B106AB">
        <w:rPr>
          <w:rFonts w:ascii="Times New Roman" w:hAnsi="Times New Roman"/>
          <w:iCs/>
          <w:sz w:val="20"/>
          <w:szCs w:val="20"/>
          <w:lang w:eastAsia="en-GB"/>
        </w:rPr>
        <w:t xml:space="preserve">The use of </w:t>
      </w:r>
      <w:r w:rsidRPr="00B106AB">
        <w:rPr>
          <w:rFonts w:ascii="Times New Roman" w:hAnsi="Times New Roman"/>
          <w:i/>
          <w:iCs/>
          <w:sz w:val="20"/>
          <w:szCs w:val="20"/>
          <w:lang w:eastAsia="en-GB"/>
        </w:rPr>
        <w:t>Nigella sativa</w:t>
      </w:r>
      <w:r w:rsidRPr="00B106AB">
        <w:rPr>
          <w:rFonts w:ascii="Times New Roman" w:hAnsi="Times New Roman"/>
          <w:iCs/>
          <w:sz w:val="20"/>
          <w:szCs w:val="20"/>
          <w:lang w:eastAsia="en-GB"/>
        </w:rPr>
        <w:t xml:space="preserve"> concoction is very popular for treatment of different illnesses and its role on opportunistic organisms in Human </w:t>
      </w:r>
      <w:r w:rsidR="00EF3FB1" w:rsidRPr="00B106AB">
        <w:rPr>
          <w:rFonts w:ascii="Times New Roman" w:hAnsi="Times New Roman"/>
          <w:iCs/>
          <w:sz w:val="20"/>
          <w:szCs w:val="20"/>
          <w:lang w:eastAsia="en-GB"/>
        </w:rPr>
        <w:t>Immunodeficiency</w:t>
      </w:r>
      <w:r w:rsidRPr="00B106AB">
        <w:rPr>
          <w:rFonts w:ascii="Times New Roman" w:hAnsi="Times New Roman"/>
          <w:iCs/>
          <w:sz w:val="20"/>
          <w:szCs w:val="20"/>
          <w:lang w:eastAsia="en-GB"/>
        </w:rPr>
        <w:t xml:space="preserve"> virus (HIV) infection required antimicrobial investigation. Against this background this study aimed at determining the antimicrobial effect of </w:t>
      </w:r>
      <w:r w:rsidRPr="00B106AB">
        <w:rPr>
          <w:rFonts w:ascii="Times New Roman" w:hAnsi="Times New Roman"/>
          <w:i/>
          <w:iCs/>
          <w:sz w:val="20"/>
          <w:szCs w:val="20"/>
          <w:lang w:eastAsia="en-GB"/>
        </w:rPr>
        <w:t>Nigella sativa</w:t>
      </w:r>
      <w:r w:rsidRPr="00B106AB">
        <w:rPr>
          <w:rFonts w:ascii="Times New Roman" w:hAnsi="Times New Roman"/>
          <w:iCs/>
          <w:sz w:val="20"/>
          <w:szCs w:val="20"/>
          <w:lang w:eastAsia="en-GB"/>
        </w:rPr>
        <w:t xml:space="preserve"> concoction on clinical isolates (</w:t>
      </w:r>
      <w:r w:rsidRPr="00B106AB">
        <w:rPr>
          <w:rFonts w:ascii="Times New Roman" w:hAnsi="Times New Roman"/>
          <w:i/>
          <w:iCs/>
          <w:sz w:val="20"/>
          <w:szCs w:val="20"/>
          <w:lang w:eastAsia="en-GB"/>
        </w:rPr>
        <w:t>Staphylococus aureus, Escherichai coli, Streptococus feacalis and Candida albicans</w:t>
      </w:r>
      <w:r w:rsidRPr="00B106AB">
        <w:rPr>
          <w:rFonts w:ascii="Times New Roman" w:hAnsi="Times New Roman"/>
          <w:iCs/>
          <w:sz w:val="20"/>
          <w:szCs w:val="20"/>
          <w:lang w:eastAsia="en-GB"/>
        </w:rPr>
        <w:t xml:space="preserve">) obtained from HIV infected patients in Nigeria using the Agar disc diffusion and dilution methods. All clinical isolates showed varying degree of susceptibility to </w:t>
      </w:r>
      <w:r w:rsidRPr="00B106AB">
        <w:rPr>
          <w:rFonts w:ascii="Times New Roman" w:hAnsi="Times New Roman"/>
          <w:i/>
          <w:iCs/>
          <w:sz w:val="20"/>
          <w:szCs w:val="20"/>
          <w:lang w:eastAsia="en-GB"/>
        </w:rPr>
        <w:t xml:space="preserve">Nigella sativa. </w:t>
      </w:r>
      <w:r w:rsidRPr="00B106AB">
        <w:rPr>
          <w:rFonts w:ascii="Times New Roman" w:hAnsi="Times New Roman"/>
          <w:iCs/>
          <w:sz w:val="20"/>
          <w:szCs w:val="20"/>
          <w:lang w:eastAsia="en-GB"/>
        </w:rPr>
        <w:t xml:space="preserve"> At disc concentration of 100mg/</w:t>
      </w:r>
      <w:r w:rsidR="00EF3FB1" w:rsidRPr="00B106AB">
        <w:rPr>
          <w:rFonts w:ascii="Times New Roman" w:hAnsi="Times New Roman"/>
          <w:iCs/>
          <w:sz w:val="20"/>
          <w:szCs w:val="20"/>
          <w:lang w:eastAsia="en-GB"/>
        </w:rPr>
        <w:t>ml,</w:t>
      </w:r>
      <w:r w:rsidRPr="00B106AB">
        <w:rPr>
          <w:rFonts w:ascii="Times New Roman" w:hAnsi="Times New Roman"/>
          <w:iCs/>
          <w:sz w:val="20"/>
          <w:szCs w:val="20"/>
          <w:lang w:eastAsia="en-GB"/>
        </w:rPr>
        <w:t xml:space="preserve"> </w:t>
      </w:r>
      <w:r w:rsidRPr="00B106AB">
        <w:rPr>
          <w:rFonts w:ascii="Times New Roman" w:hAnsi="Times New Roman"/>
          <w:i/>
          <w:iCs/>
          <w:sz w:val="20"/>
          <w:szCs w:val="20"/>
          <w:lang w:eastAsia="en-GB"/>
        </w:rPr>
        <w:t xml:space="preserve">Nigella sativa </w:t>
      </w:r>
      <w:r w:rsidRPr="00B106AB">
        <w:rPr>
          <w:rFonts w:ascii="Times New Roman" w:hAnsi="Times New Roman"/>
          <w:iCs/>
          <w:sz w:val="20"/>
          <w:szCs w:val="20"/>
          <w:lang w:eastAsia="en-GB"/>
        </w:rPr>
        <w:t xml:space="preserve">was observed to produce </w:t>
      </w:r>
      <w:r w:rsidR="00F34197" w:rsidRPr="00B106AB">
        <w:rPr>
          <w:rFonts w:ascii="Times New Roman" w:hAnsi="Times New Roman"/>
          <w:iCs/>
          <w:sz w:val="20"/>
          <w:szCs w:val="20"/>
          <w:lang w:eastAsia="en-GB"/>
        </w:rPr>
        <w:t>a mean</w:t>
      </w:r>
      <w:r w:rsidRPr="00B106AB">
        <w:rPr>
          <w:rFonts w:ascii="Times New Roman" w:hAnsi="Times New Roman"/>
          <w:iCs/>
          <w:sz w:val="20"/>
          <w:szCs w:val="20"/>
          <w:lang w:eastAsia="en-GB"/>
        </w:rPr>
        <w:t xml:space="preserve"> diameter of inhibition </w:t>
      </w:r>
      <w:r w:rsidR="00F34197" w:rsidRPr="00B106AB">
        <w:rPr>
          <w:rFonts w:ascii="Times New Roman" w:hAnsi="Times New Roman"/>
          <w:iCs/>
          <w:sz w:val="20"/>
          <w:szCs w:val="20"/>
          <w:lang w:eastAsia="en-GB"/>
        </w:rPr>
        <w:t xml:space="preserve">of </w:t>
      </w:r>
      <w:r w:rsidR="00F34197" w:rsidRPr="00B106AB">
        <w:rPr>
          <w:rFonts w:ascii="Times New Roman" w:eastAsia="Times New Roman" w:hAnsi="Times New Roman"/>
          <w:sz w:val="20"/>
          <w:szCs w:val="20"/>
          <w:lang w:eastAsia="en-GB"/>
        </w:rPr>
        <w:t>24</w:t>
      </w:r>
      <w:r w:rsidRPr="00B106AB">
        <w:rPr>
          <w:rFonts w:ascii="Times New Roman" w:eastAsia="Times New Roman" w:hAnsi="Times New Roman"/>
          <w:sz w:val="20"/>
          <w:szCs w:val="20"/>
          <w:lang w:eastAsia="en-GB"/>
        </w:rPr>
        <w:t xml:space="preserve"> </w:t>
      </w:r>
      <w:r w:rsidRPr="00B106AB">
        <w:rPr>
          <w:rFonts w:ascii="Times New Roman" w:hAnsi="Times New Roman"/>
          <w:sz w:val="20"/>
          <w:szCs w:val="20"/>
        </w:rPr>
        <w:t>± 3mm</w:t>
      </w:r>
      <w:r w:rsidRPr="00B106AB">
        <w:rPr>
          <w:rFonts w:ascii="Times New Roman" w:eastAsia="Times New Roman" w:hAnsi="Times New Roman"/>
          <w:sz w:val="20"/>
          <w:szCs w:val="20"/>
          <w:lang w:eastAsia="en-GB"/>
        </w:rPr>
        <w:t xml:space="preserve">, 28 </w:t>
      </w:r>
      <w:r w:rsidRPr="00B106AB">
        <w:rPr>
          <w:rFonts w:ascii="Times New Roman" w:hAnsi="Times New Roman"/>
          <w:sz w:val="20"/>
          <w:szCs w:val="20"/>
        </w:rPr>
        <w:t xml:space="preserve">± </w:t>
      </w:r>
      <w:r w:rsidR="00F34197" w:rsidRPr="00B106AB">
        <w:rPr>
          <w:rFonts w:ascii="Times New Roman" w:hAnsi="Times New Roman"/>
          <w:sz w:val="20"/>
          <w:szCs w:val="20"/>
        </w:rPr>
        <w:t xml:space="preserve">6mm </w:t>
      </w:r>
      <w:r w:rsidR="00F34197" w:rsidRPr="00B106AB">
        <w:rPr>
          <w:rFonts w:ascii="Times New Roman" w:eastAsia="Times New Roman" w:hAnsi="Times New Roman"/>
          <w:sz w:val="20"/>
          <w:szCs w:val="20"/>
          <w:lang w:eastAsia="en-GB"/>
        </w:rPr>
        <w:t>and</w:t>
      </w:r>
      <w:r w:rsidRPr="00B106AB">
        <w:rPr>
          <w:rFonts w:ascii="Times New Roman" w:eastAsia="Times New Roman" w:hAnsi="Times New Roman"/>
          <w:sz w:val="20"/>
          <w:szCs w:val="20"/>
          <w:lang w:eastAsia="en-GB"/>
        </w:rPr>
        <w:t xml:space="preserve"> 27 </w:t>
      </w:r>
      <w:r w:rsidRPr="00B106AB">
        <w:rPr>
          <w:rFonts w:ascii="Times New Roman" w:hAnsi="Times New Roman"/>
          <w:sz w:val="20"/>
          <w:szCs w:val="20"/>
        </w:rPr>
        <w:t>± 3mm to S</w:t>
      </w:r>
      <w:r w:rsidRPr="00B106AB">
        <w:rPr>
          <w:rFonts w:ascii="Times New Roman" w:hAnsi="Times New Roman"/>
          <w:i/>
          <w:sz w:val="20"/>
          <w:szCs w:val="20"/>
        </w:rPr>
        <w:t>taphlococuc aureus,</w:t>
      </w:r>
      <w:r w:rsidRPr="00B106AB">
        <w:rPr>
          <w:rFonts w:ascii="Times New Roman" w:hAnsi="Times New Roman"/>
          <w:sz w:val="20"/>
          <w:szCs w:val="20"/>
        </w:rPr>
        <w:t xml:space="preserve"> </w:t>
      </w:r>
      <w:r w:rsidRPr="00B106AB">
        <w:rPr>
          <w:rFonts w:ascii="Times New Roman" w:hAnsi="Times New Roman"/>
          <w:i/>
          <w:sz w:val="20"/>
          <w:szCs w:val="20"/>
        </w:rPr>
        <w:t>Escherichia coli</w:t>
      </w:r>
      <w:r w:rsidRPr="00B106AB">
        <w:rPr>
          <w:rFonts w:ascii="Times New Roman" w:hAnsi="Times New Roman"/>
          <w:sz w:val="20"/>
          <w:szCs w:val="20"/>
        </w:rPr>
        <w:t xml:space="preserve"> and </w:t>
      </w:r>
      <w:r w:rsidRPr="00B106AB">
        <w:rPr>
          <w:rFonts w:ascii="Times New Roman" w:hAnsi="Times New Roman"/>
          <w:i/>
          <w:sz w:val="20"/>
          <w:szCs w:val="20"/>
        </w:rPr>
        <w:t>Streptococus feacalis</w:t>
      </w:r>
      <w:r w:rsidRPr="00B106AB">
        <w:rPr>
          <w:rFonts w:ascii="Times New Roman" w:hAnsi="Times New Roman"/>
          <w:sz w:val="20"/>
          <w:szCs w:val="20"/>
        </w:rPr>
        <w:t xml:space="preserve"> respectively</w:t>
      </w:r>
      <w:r w:rsidRPr="00B106AB">
        <w:rPr>
          <w:rFonts w:ascii="Times New Roman" w:eastAsia="Times New Roman" w:hAnsi="Times New Roman"/>
          <w:sz w:val="20"/>
          <w:szCs w:val="20"/>
          <w:lang w:eastAsia="en-GB"/>
        </w:rPr>
        <w:t xml:space="preserve"> as compared to 18 </w:t>
      </w:r>
      <w:r w:rsidRPr="00B106AB">
        <w:rPr>
          <w:rFonts w:ascii="Times New Roman" w:hAnsi="Times New Roman"/>
          <w:sz w:val="20"/>
          <w:szCs w:val="20"/>
        </w:rPr>
        <w:t>± 5mm</w:t>
      </w:r>
      <w:r w:rsidRPr="00B106AB">
        <w:rPr>
          <w:rFonts w:ascii="Times New Roman" w:eastAsia="Times New Roman" w:hAnsi="Times New Roman"/>
          <w:sz w:val="20"/>
          <w:szCs w:val="20"/>
          <w:lang w:eastAsia="en-GB"/>
        </w:rPr>
        <w:t xml:space="preserve">, 22 </w:t>
      </w:r>
      <w:r w:rsidRPr="00B106AB">
        <w:rPr>
          <w:rFonts w:ascii="Times New Roman" w:hAnsi="Times New Roman"/>
          <w:sz w:val="20"/>
          <w:szCs w:val="20"/>
        </w:rPr>
        <w:t>± 4mm</w:t>
      </w:r>
      <w:r w:rsidRPr="00B106AB">
        <w:rPr>
          <w:rFonts w:ascii="Times New Roman" w:eastAsia="Times New Roman" w:hAnsi="Times New Roman"/>
          <w:sz w:val="20"/>
          <w:szCs w:val="20"/>
          <w:lang w:eastAsia="en-GB"/>
        </w:rPr>
        <w:t xml:space="preserve">, and 23 </w:t>
      </w:r>
      <w:r w:rsidRPr="00B106AB">
        <w:rPr>
          <w:rFonts w:ascii="Times New Roman" w:hAnsi="Times New Roman"/>
          <w:sz w:val="20"/>
          <w:szCs w:val="20"/>
        </w:rPr>
        <w:t xml:space="preserve">± </w:t>
      </w:r>
      <w:r w:rsidR="00F34197" w:rsidRPr="00B106AB">
        <w:rPr>
          <w:rFonts w:ascii="Times New Roman" w:hAnsi="Times New Roman"/>
          <w:sz w:val="20"/>
          <w:szCs w:val="20"/>
        </w:rPr>
        <w:t>4mm obtained</w:t>
      </w:r>
      <w:r w:rsidRPr="00B106AB">
        <w:rPr>
          <w:rFonts w:ascii="Times New Roman" w:hAnsi="Times New Roman"/>
          <w:sz w:val="20"/>
          <w:szCs w:val="20"/>
        </w:rPr>
        <w:t xml:space="preserve"> with gentamin and </w:t>
      </w:r>
      <w:r w:rsidRPr="00B106AB">
        <w:rPr>
          <w:rFonts w:ascii="Times New Roman" w:eastAsia="Times New Roman" w:hAnsi="Times New Roman"/>
          <w:sz w:val="20"/>
          <w:szCs w:val="20"/>
          <w:lang w:eastAsia="en-GB"/>
        </w:rPr>
        <w:t xml:space="preserve">23 </w:t>
      </w:r>
      <w:r w:rsidRPr="00B106AB">
        <w:rPr>
          <w:rFonts w:ascii="Times New Roman" w:hAnsi="Times New Roman"/>
          <w:sz w:val="20"/>
          <w:szCs w:val="20"/>
        </w:rPr>
        <w:t>± 4mm</w:t>
      </w:r>
      <w:r w:rsidRPr="00B106AB">
        <w:rPr>
          <w:rFonts w:ascii="Times New Roman" w:eastAsia="Times New Roman" w:hAnsi="Times New Roman"/>
          <w:sz w:val="20"/>
          <w:szCs w:val="20"/>
          <w:lang w:eastAsia="en-GB"/>
        </w:rPr>
        <w:t xml:space="preserve">, 28 </w:t>
      </w:r>
      <w:r w:rsidRPr="00B106AB">
        <w:rPr>
          <w:rFonts w:ascii="Times New Roman" w:hAnsi="Times New Roman"/>
          <w:sz w:val="20"/>
          <w:szCs w:val="20"/>
        </w:rPr>
        <w:t>± 5mm</w:t>
      </w:r>
      <w:r w:rsidRPr="00B106AB">
        <w:rPr>
          <w:rFonts w:ascii="Times New Roman" w:eastAsia="Times New Roman" w:hAnsi="Times New Roman"/>
          <w:sz w:val="20"/>
          <w:szCs w:val="20"/>
          <w:lang w:eastAsia="en-GB"/>
        </w:rPr>
        <w:t>, and 27</w:t>
      </w:r>
      <w:r w:rsidRPr="00B106AB">
        <w:rPr>
          <w:rFonts w:ascii="Times New Roman" w:hAnsi="Times New Roman"/>
          <w:sz w:val="20"/>
          <w:szCs w:val="20"/>
        </w:rPr>
        <w:t>±4mm recorded with the use of</w:t>
      </w:r>
      <w:r w:rsidRPr="00B106AB">
        <w:rPr>
          <w:rFonts w:ascii="Times New Roman" w:eastAsia="Times New Roman" w:hAnsi="Times New Roman"/>
          <w:sz w:val="20"/>
          <w:szCs w:val="20"/>
          <w:lang w:eastAsia="en-GB"/>
        </w:rPr>
        <w:t xml:space="preserve"> Cefotaxime. Mean diameter of inhibition produced by </w:t>
      </w:r>
      <w:r w:rsidRPr="00B106AB">
        <w:rPr>
          <w:rFonts w:ascii="Times New Roman" w:eastAsia="Times New Roman" w:hAnsi="Times New Roman"/>
          <w:i/>
          <w:sz w:val="20"/>
          <w:szCs w:val="20"/>
          <w:lang w:eastAsia="en-GB"/>
        </w:rPr>
        <w:t>Nigella sativa</w:t>
      </w:r>
      <w:r w:rsidRPr="00B106AB">
        <w:rPr>
          <w:rFonts w:ascii="Times New Roman" w:eastAsia="Times New Roman" w:hAnsi="Times New Roman"/>
          <w:sz w:val="20"/>
          <w:szCs w:val="20"/>
          <w:lang w:eastAsia="en-GB"/>
        </w:rPr>
        <w:t xml:space="preserve"> against </w:t>
      </w:r>
      <w:r w:rsidRPr="00B106AB">
        <w:rPr>
          <w:rFonts w:ascii="Times New Roman" w:eastAsia="Times New Roman" w:hAnsi="Times New Roman"/>
          <w:i/>
          <w:sz w:val="20"/>
          <w:szCs w:val="20"/>
          <w:lang w:eastAsia="en-GB"/>
        </w:rPr>
        <w:t>Candida albican</w:t>
      </w:r>
      <w:r w:rsidRPr="00B106AB">
        <w:rPr>
          <w:rFonts w:ascii="Times New Roman" w:eastAsia="Times New Roman" w:hAnsi="Times New Roman"/>
          <w:sz w:val="20"/>
          <w:szCs w:val="20"/>
          <w:lang w:eastAsia="en-GB"/>
        </w:rPr>
        <w:t xml:space="preserve"> was 40</w:t>
      </w:r>
      <w:r w:rsidRPr="00B106AB">
        <w:rPr>
          <w:rFonts w:ascii="Times New Roman" w:hAnsi="Times New Roman"/>
          <w:sz w:val="20"/>
          <w:szCs w:val="20"/>
        </w:rPr>
        <w:t xml:space="preserve">±3 </w:t>
      </w:r>
      <w:r w:rsidRPr="00B106AB">
        <w:rPr>
          <w:rFonts w:ascii="Times New Roman" w:eastAsia="Times New Roman" w:hAnsi="Times New Roman"/>
          <w:sz w:val="20"/>
          <w:szCs w:val="20"/>
          <w:lang w:eastAsia="en-GB"/>
        </w:rPr>
        <w:t>mm, while the use of Nystatin and ketoconazole recorded 17</w:t>
      </w:r>
      <w:r w:rsidRPr="00B106AB">
        <w:rPr>
          <w:rFonts w:ascii="Times New Roman" w:hAnsi="Times New Roman"/>
          <w:sz w:val="20"/>
          <w:szCs w:val="20"/>
        </w:rPr>
        <w:t>±3 mm</w:t>
      </w:r>
      <w:r w:rsidRPr="00B106AB">
        <w:rPr>
          <w:rFonts w:ascii="Times New Roman" w:eastAsia="Times New Roman" w:hAnsi="Times New Roman"/>
          <w:sz w:val="20"/>
          <w:szCs w:val="20"/>
          <w:lang w:eastAsia="en-GB"/>
        </w:rPr>
        <w:t xml:space="preserve"> and 19</w:t>
      </w:r>
      <w:r w:rsidRPr="00B106AB">
        <w:rPr>
          <w:rFonts w:ascii="Times New Roman" w:hAnsi="Times New Roman"/>
          <w:sz w:val="20"/>
          <w:szCs w:val="20"/>
        </w:rPr>
        <w:t xml:space="preserve">±2mm respectively against the same isolate.  </w:t>
      </w:r>
      <w:r w:rsidRPr="00B106AB">
        <w:rPr>
          <w:rFonts w:ascii="Times New Roman" w:eastAsia="Times New Roman" w:hAnsi="Times New Roman"/>
          <w:sz w:val="20"/>
          <w:szCs w:val="20"/>
          <w:lang w:eastAsia="en-GB"/>
        </w:rPr>
        <w:t xml:space="preserve">MIC was 0.8, 0.6, 0.4 and 1.4 ug/ml for </w:t>
      </w:r>
      <w:r w:rsidRPr="00B106AB">
        <w:rPr>
          <w:rFonts w:ascii="Times New Roman" w:eastAsia="Times New Roman" w:hAnsi="Times New Roman"/>
          <w:i/>
          <w:sz w:val="20"/>
          <w:szCs w:val="20"/>
          <w:lang w:eastAsia="en-GB"/>
        </w:rPr>
        <w:t xml:space="preserve">Staphylococus. aureus, Staphylococus faecalis, Escherichai .coli </w:t>
      </w:r>
      <w:r w:rsidRPr="00B106AB">
        <w:rPr>
          <w:rFonts w:ascii="Times New Roman" w:eastAsia="Times New Roman" w:hAnsi="Times New Roman"/>
          <w:sz w:val="20"/>
          <w:szCs w:val="20"/>
          <w:lang w:eastAsia="en-GB"/>
        </w:rPr>
        <w:t>and</w:t>
      </w:r>
      <w:r w:rsidRPr="00B106AB">
        <w:rPr>
          <w:rFonts w:ascii="Times New Roman" w:eastAsia="Times New Roman" w:hAnsi="Times New Roman"/>
          <w:i/>
          <w:sz w:val="20"/>
          <w:szCs w:val="20"/>
          <w:lang w:eastAsia="en-GB"/>
        </w:rPr>
        <w:t xml:space="preserve"> Candida albicans</w:t>
      </w:r>
      <w:r w:rsidRPr="00B106AB">
        <w:rPr>
          <w:rFonts w:ascii="Times New Roman" w:eastAsia="Times New Roman" w:hAnsi="Times New Roman"/>
          <w:sz w:val="20"/>
          <w:szCs w:val="20"/>
          <w:lang w:eastAsia="en-GB"/>
        </w:rPr>
        <w:t xml:space="preserve"> respectively. The study concluded that </w:t>
      </w:r>
      <w:r w:rsidRPr="00B106AB">
        <w:rPr>
          <w:rFonts w:ascii="Times New Roman" w:eastAsia="Times New Roman" w:hAnsi="Times New Roman"/>
          <w:i/>
          <w:sz w:val="20"/>
          <w:szCs w:val="20"/>
          <w:lang w:eastAsia="en-GB"/>
        </w:rPr>
        <w:t>Nigella sativa</w:t>
      </w:r>
      <w:r w:rsidRPr="00B106AB">
        <w:rPr>
          <w:rFonts w:ascii="Times New Roman" w:eastAsia="Times New Roman" w:hAnsi="Times New Roman"/>
          <w:sz w:val="20"/>
          <w:szCs w:val="20"/>
          <w:lang w:eastAsia="en-GB"/>
        </w:rPr>
        <w:t xml:space="preserve"> concoction is a potent antimicrobial agent when compared with Cefotaxime, Gentamycin, ketoconazole and nystatin</w:t>
      </w:r>
    </w:p>
    <w:p w:rsidR="00C70C07" w:rsidRPr="00B106AB" w:rsidRDefault="00C70C07" w:rsidP="00B106AB">
      <w:pPr>
        <w:spacing w:after="0" w:line="240" w:lineRule="auto"/>
        <w:contextualSpacing/>
        <w:rPr>
          <w:rFonts w:ascii="Times New Roman" w:hAnsi="Times New Roman"/>
          <w:sz w:val="20"/>
          <w:szCs w:val="20"/>
        </w:rPr>
      </w:pPr>
      <w:r w:rsidRPr="00B106AB">
        <w:rPr>
          <w:rFonts w:ascii="Times New Roman" w:eastAsia="Times New Roman" w:hAnsi="Times New Roman"/>
          <w:sz w:val="20"/>
          <w:szCs w:val="20"/>
          <w:lang w:eastAsia="en-GB"/>
        </w:rPr>
        <w:t xml:space="preserve"> </w:t>
      </w:r>
    </w:p>
    <w:p w:rsidR="00C70C07" w:rsidRPr="00B106AB" w:rsidRDefault="00C70C07" w:rsidP="00B106AB">
      <w:pPr>
        <w:spacing w:after="0" w:line="240" w:lineRule="auto"/>
        <w:contextualSpacing/>
        <w:rPr>
          <w:rFonts w:ascii="Times New Roman" w:hAnsi="Times New Roman"/>
          <w:sz w:val="20"/>
          <w:szCs w:val="20"/>
        </w:rPr>
      </w:pPr>
      <w:r w:rsidRPr="00B106AB">
        <w:rPr>
          <w:rFonts w:ascii="Times New Roman" w:hAnsi="Times New Roman"/>
          <w:sz w:val="20"/>
          <w:szCs w:val="20"/>
        </w:rPr>
        <w:t>INTRODUCTION</w:t>
      </w:r>
    </w:p>
    <w:p w:rsidR="00C70C07" w:rsidRPr="00B106AB" w:rsidRDefault="00C70C07" w:rsidP="006060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jc w:val="both"/>
        <w:rPr>
          <w:rFonts w:ascii="Times New Roman" w:hAnsi="Times New Roman"/>
          <w:sz w:val="20"/>
          <w:szCs w:val="20"/>
          <w:lang w:eastAsia="en-GB"/>
        </w:rPr>
      </w:pPr>
      <w:r w:rsidRPr="00B106AB">
        <w:rPr>
          <w:rFonts w:ascii="Times New Roman" w:hAnsi="Times New Roman"/>
          <w:sz w:val="20"/>
          <w:szCs w:val="20"/>
          <w:lang w:eastAsia="en-GB"/>
        </w:rPr>
        <w:t>United Nations reported that about 2 million death was caused by HIV/AIDS in 2008 (UNAIDS 2009).  Scientists regarded HIV infection as the worst epidemic in recent decades and almost 2/3</w:t>
      </w:r>
      <w:r w:rsidRPr="00B106AB">
        <w:rPr>
          <w:rFonts w:ascii="Times New Roman" w:hAnsi="Times New Roman"/>
          <w:sz w:val="20"/>
          <w:szCs w:val="20"/>
          <w:vertAlign w:val="superscript"/>
          <w:lang w:eastAsia="en-GB"/>
        </w:rPr>
        <w:t>rd</w:t>
      </w:r>
      <w:r w:rsidRPr="00B106AB">
        <w:rPr>
          <w:rFonts w:ascii="Times New Roman" w:hAnsi="Times New Roman"/>
          <w:sz w:val="20"/>
          <w:szCs w:val="20"/>
          <w:lang w:eastAsia="en-GB"/>
        </w:rPr>
        <w:t xml:space="preserve"> of the 33.3 million infected people live in Africa (UNAIDS/WHO, 2010). It was reported that about 2.7 million people were infected with HIV in 2008 (UNAIDS/WHO, 2009). No infectious agent claimed up to 1.4 million lives in Sub-Saharan Africa except HIV (UNAIDS/WHO, 2009). There were about 170,000 deaths caused by HIV/AIDS in Nigeria in 2008 (UNGASS, 2010). However, only about 350,000 of 2.6 million people living with HIV/AIDS could have free access to highly active anti-retroviral therapy (HAART) in 2009 in Nigeria (UNAIDS/WHO, 2010). </w:t>
      </w:r>
    </w:p>
    <w:p w:rsidR="00C70C07" w:rsidRPr="00B106AB" w:rsidRDefault="00C70C07" w:rsidP="006060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jc w:val="both"/>
        <w:rPr>
          <w:rFonts w:ascii="Times New Roman" w:hAnsi="Times New Roman"/>
          <w:sz w:val="20"/>
          <w:szCs w:val="20"/>
          <w:lang w:eastAsia="en-GB"/>
        </w:rPr>
      </w:pPr>
      <w:r w:rsidRPr="00B106AB">
        <w:rPr>
          <w:rFonts w:ascii="Times New Roman" w:hAnsi="Times New Roman"/>
          <w:sz w:val="20"/>
          <w:szCs w:val="20"/>
          <w:lang w:eastAsia="en-GB"/>
        </w:rPr>
        <w:t xml:space="preserve">HIV infection is generally regarded as non-curable except very few reported cases, all the attempts to cure the HIV infection proved abortive (Lu </w:t>
      </w:r>
      <w:r w:rsidRPr="00B106AB">
        <w:rPr>
          <w:rFonts w:ascii="Times New Roman" w:hAnsi="Times New Roman"/>
          <w:i/>
          <w:sz w:val="20"/>
          <w:szCs w:val="20"/>
          <w:lang w:eastAsia="en-GB"/>
        </w:rPr>
        <w:t>et al.,</w:t>
      </w:r>
      <w:r w:rsidRPr="00B106AB">
        <w:rPr>
          <w:rFonts w:ascii="Times New Roman" w:hAnsi="Times New Roman"/>
          <w:sz w:val="20"/>
          <w:szCs w:val="20"/>
          <w:lang w:eastAsia="en-GB"/>
        </w:rPr>
        <w:t xml:space="preserve"> 1997;Onifade</w:t>
      </w:r>
      <w:r w:rsidRPr="00B106AB">
        <w:rPr>
          <w:rFonts w:ascii="Times New Roman" w:hAnsi="Times New Roman"/>
          <w:i/>
          <w:sz w:val="20"/>
          <w:szCs w:val="20"/>
          <w:lang w:eastAsia="en-GB"/>
        </w:rPr>
        <w:t>et al</w:t>
      </w:r>
      <w:r w:rsidRPr="00B106AB">
        <w:rPr>
          <w:rFonts w:ascii="Times New Roman" w:hAnsi="Times New Roman"/>
          <w:sz w:val="20"/>
          <w:szCs w:val="20"/>
          <w:lang w:eastAsia="en-GB"/>
        </w:rPr>
        <w:t>., 2012; Onifade</w:t>
      </w:r>
      <w:r w:rsidRPr="00B106AB">
        <w:rPr>
          <w:rFonts w:ascii="Times New Roman" w:hAnsi="Times New Roman"/>
          <w:i/>
          <w:sz w:val="20"/>
          <w:szCs w:val="20"/>
          <w:lang w:eastAsia="en-GB"/>
        </w:rPr>
        <w:t>et al</w:t>
      </w:r>
      <w:r w:rsidRPr="00B106AB">
        <w:rPr>
          <w:rFonts w:ascii="Times New Roman" w:hAnsi="Times New Roman"/>
          <w:sz w:val="20"/>
          <w:szCs w:val="20"/>
          <w:lang w:eastAsia="en-GB"/>
        </w:rPr>
        <w:t>., 2013).However, significant progress had been made on controlling almost all the steps involved in the viral replication cycle (Kindt</w:t>
      </w:r>
      <w:r w:rsidRPr="00B106AB">
        <w:rPr>
          <w:rFonts w:ascii="Times New Roman" w:hAnsi="Times New Roman"/>
          <w:i/>
          <w:sz w:val="20"/>
          <w:szCs w:val="20"/>
          <w:lang w:eastAsia="en-GB"/>
        </w:rPr>
        <w:t>et al.</w:t>
      </w:r>
      <w:r w:rsidRPr="00B106AB">
        <w:rPr>
          <w:rFonts w:ascii="Times New Roman" w:hAnsi="Times New Roman"/>
          <w:sz w:val="20"/>
          <w:szCs w:val="20"/>
          <w:lang w:eastAsia="en-GB"/>
        </w:rPr>
        <w:t xml:space="preserve">, 2007). Introduction of highly active anti-retroviral therapy (HAART) had effectively reduced the death associated with HIV infection. Although many of the HIV patients on HAART recover from HIV/AIDS infection and become aviraemia within 100 days of commencement of therapy but sero-reversion is very rare (Abbas </w:t>
      </w:r>
      <w:r w:rsidRPr="00B106AB">
        <w:rPr>
          <w:rFonts w:ascii="Times New Roman" w:hAnsi="Times New Roman"/>
          <w:i/>
          <w:sz w:val="20"/>
          <w:szCs w:val="20"/>
          <w:lang w:eastAsia="en-GB"/>
        </w:rPr>
        <w:t>et al</w:t>
      </w:r>
      <w:r w:rsidRPr="00B106AB">
        <w:rPr>
          <w:rFonts w:ascii="Times New Roman" w:hAnsi="Times New Roman"/>
          <w:sz w:val="20"/>
          <w:szCs w:val="20"/>
          <w:lang w:eastAsia="en-GB"/>
        </w:rPr>
        <w:t>, 2000; Finzi&amp;Siliciano, 1998; Kindt</w:t>
      </w:r>
      <w:r w:rsidRPr="00B106AB">
        <w:rPr>
          <w:rFonts w:ascii="Times New Roman" w:hAnsi="Times New Roman"/>
          <w:i/>
          <w:sz w:val="20"/>
          <w:szCs w:val="20"/>
          <w:lang w:eastAsia="en-GB"/>
        </w:rPr>
        <w:t>et al.,</w:t>
      </w:r>
      <w:r w:rsidRPr="00B106AB">
        <w:rPr>
          <w:rFonts w:ascii="Times New Roman" w:hAnsi="Times New Roman"/>
          <w:sz w:val="20"/>
          <w:szCs w:val="20"/>
          <w:lang w:eastAsia="en-GB"/>
        </w:rPr>
        <w:t xml:space="preserve"> 2007). </w:t>
      </w:r>
    </w:p>
    <w:p w:rsidR="00C70C07" w:rsidRPr="00B106AB" w:rsidRDefault="00C70C07" w:rsidP="006060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jc w:val="both"/>
        <w:rPr>
          <w:rFonts w:ascii="Times New Roman" w:hAnsi="Times New Roman"/>
          <w:sz w:val="20"/>
          <w:szCs w:val="20"/>
          <w:lang w:eastAsia="en-GB"/>
        </w:rPr>
      </w:pPr>
      <w:r w:rsidRPr="00B106AB">
        <w:rPr>
          <w:rFonts w:ascii="Times New Roman" w:hAnsi="Times New Roman"/>
          <w:sz w:val="20"/>
          <w:szCs w:val="20"/>
          <w:lang w:eastAsia="en-GB"/>
        </w:rPr>
        <w:t xml:space="preserve">The nature and severity of the illness prompted many to seek for options outside orthodox medicines especially when they are available in abundance. World Health Organisation estimated that about 80% Africans use herbal remedy for treatment of illness.Herbal remedies was defined </w:t>
      </w:r>
      <w:r w:rsidR="00F34197" w:rsidRPr="00B106AB">
        <w:rPr>
          <w:rFonts w:ascii="Times New Roman" w:hAnsi="Times New Roman"/>
          <w:sz w:val="20"/>
          <w:szCs w:val="20"/>
          <w:lang w:eastAsia="en-GB"/>
        </w:rPr>
        <w:t>as herbs</w:t>
      </w:r>
      <w:r w:rsidRPr="00B106AB">
        <w:rPr>
          <w:rFonts w:ascii="Times New Roman" w:hAnsi="Times New Roman"/>
          <w:sz w:val="20"/>
          <w:szCs w:val="20"/>
          <w:lang w:eastAsia="en-GB"/>
        </w:rPr>
        <w:t xml:space="preserve">, herbal materials, herbal preparations and finished herbal products, that contain as active ingredients parts of plants, or plant materials, or combinations thereof used to treat a multitude of ailments throughout the world (WHO, 2002).There are many herbal medicines used for human immunodeficiency virus (HIV) infection in many parts of the world. </w:t>
      </w:r>
    </w:p>
    <w:p w:rsidR="00C70C07" w:rsidRPr="00B106AB" w:rsidRDefault="00C70C07" w:rsidP="006060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jc w:val="both"/>
        <w:rPr>
          <w:rFonts w:ascii="Times New Roman" w:hAnsi="Times New Roman"/>
          <w:color w:val="000000"/>
          <w:sz w:val="20"/>
          <w:szCs w:val="20"/>
          <w:lang w:eastAsia="en-GB"/>
        </w:rPr>
      </w:pPr>
      <w:r w:rsidRPr="00B106AB">
        <w:rPr>
          <w:rFonts w:ascii="Times New Roman" w:hAnsi="Times New Roman"/>
          <w:sz w:val="20"/>
          <w:szCs w:val="20"/>
          <w:lang w:eastAsia="en-GB"/>
        </w:rPr>
        <w:t xml:space="preserve">Many herbal remedies had played many roles in treatment of HIV/AIDS ranging from opportunistic infections to the inhibition of the viral replication (Cos </w:t>
      </w:r>
      <w:r w:rsidRPr="00B106AB">
        <w:rPr>
          <w:rFonts w:ascii="Times New Roman" w:hAnsi="Times New Roman"/>
          <w:i/>
          <w:sz w:val="20"/>
          <w:szCs w:val="20"/>
          <w:lang w:eastAsia="en-GB"/>
        </w:rPr>
        <w:t>et al.</w:t>
      </w:r>
      <w:r w:rsidRPr="00B106AB">
        <w:rPr>
          <w:rFonts w:ascii="Times New Roman" w:hAnsi="Times New Roman"/>
          <w:sz w:val="20"/>
          <w:szCs w:val="20"/>
          <w:lang w:eastAsia="en-GB"/>
        </w:rPr>
        <w:t xml:space="preserve">, 2008; Kong </w:t>
      </w:r>
      <w:r w:rsidRPr="00B106AB">
        <w:rPr>
          <w:rFonts w:ascii="Times New Roman" w:hAnsi="Times New Roman"/>
          <w:i/>
          <w:sz w:val="20"/>
          <w:szCs w:val="20"/>
          <w:lang w:eastAsia="en-GB"/>
        </w:rPr>
        <w:t>et al.</w:t>
      </w:r>
      <w:r w:rsidRPr="00B106AB">
        <w:rPr>
          <w:rFonts w:ascii="Times New Roman" w:hAnsi="Times New Roman"/>
          <w:sz w:val="20"/>
          <w:szCs w:val="20"/>
          <w:lang w:eastAsia="en-GB"/>
        </w:rPr>
        <w:t xml:space="preserve">, 2003). Tat (p14 regulatory protein that activates proviral DNA transcription) had been documented to be inhibited by pentosan poly-sulphate, a carbohydrate derivative (Watson </w:t>
      </w:r>
      <w:r w:rsidRPr="00B106AB">
        <w:rPr>
          <w:rFonts w:ascii="Times New Roman" w:hAnsi="Times New Roman"/>
          <w:i/>
          <w:sz w:val="20"/>
          <w:szCs w:val="20"/>
          <w:lang w:eastAsia="en-GB"/>
        </w:rPr>
        <w:t>et al</w:t>
      </w:r>
      <w:r w:rsidRPr="00B106AB">
        <w:rPr>
          <w:rFonts w:ascii="Times New Roman" w:hAnsi="Times New Roman"/>
          <w:sz w:val="20"/>
          <w:szCs w:val="20"/>
          <w:lang w:eastAsia="en-GB"/>
        </w:rPr>
        <w:t>, 1999)</w:t>
      </w:r>
      <w:r w:rsidRPr="00B106AB">
        <w:rPr>
          <w:rFonts w:ascii="Times New Roman" w:hAnsi="Times New Roman"/>
          <w:color w:val="000000"/>
          <w:sz w:val="20"/>
          <w:szCs w:val="20"/>
          <w:lang w:eastAsia="en-GB"/>
        </w:rPr>
        <w:t>.</w:t>
      </w:r>
      <w:r w:rsidRPr="00B106AB">
        <w:rPr>
          <w:rFonts w:ascii="Times New Roman" w:hAnsi="Times New Roman"/>
          <w:sz w:val="20"/>
          <w:szCs w:val="20"/>
          <w:lang w:eastAsia="en-GB"/>
        </w:rPr>
        <w:t xml:space="preserve"> Reverse transcription and HIV induced cell fusion is also inhibited by </w:t>
      </w:r>
      <w:r w:rsidRPr="00B106AB">
        <w:rPr>
          <w:rFonts w:ascii="Times New Roman" w:hAnsi="Times New Roman"/>
          <w:i/>
          <w:sz w:val="20"/>
          <w:szCs w:val="20"/>
          <w:lang w:eastAsia="en-GB"/>
        </w:rPr>
        <w:t>Ancistrocladuskorupensis</w:t>
      </w:r>
      <w:r w:rsidRPr="00B106AB">
        <w:rPr>
          <w:rFonts w:ascii="Times New Roman" w:hAnsi="Times New Roman"/>
          <w:sz w:val="20"/>
          <w:szCs w:val="20"/>
          <w:lang w:eastAsia="en-GB"/>
        </w:rPr>
        <w:t xml:space="preserve">, a liana </w:t>
      </w:r>
      <w:r w:rsidRPr="00B106AB">
        <w:rPr>
          <w:rFonts w:ascii="Times New Roman" w:hAnsi="Times New Roman"/>
          <w:color w:val="000000"/>
          <w:sz w:val="20"/>
          <w:szCs w:val="20"/>
          <w:lang w:eastAsia="en-GB"/>
        </w:rPr>
        <w:t>(Matthee</w:t>
      </w:r>
      <w:r w:rsidRPr="00B106AB">
        <w:rPr>
          <w:rFonts w:ascii="Times New Roman" w:hAnsi="Times New Roman"/>
          <w:i/>
          <w:color w:val="000000"/>
          <w:sz w:val="20"/>
          <w:szCs w:val="20"/>
          <w:lang w:eastAsia="en-GB"/>
        </w:rPr>
        <w:t>et al.</w:t>
      </w:r>
      <w:r w:rsidRPr="00B106AB">
        <w:rPr>
          <w:rFonts w:ascii="Times New Roman" w:hAnsi="Times New Roman"/>
          <w:color w:val="000000"/>
          <w:sz w:val="20"/>
          <w:szCs w:val="20"/>
          <w:lang w:eastAsia="en-GB"/>
        </w:rPr>
        <w:t>, 1999). A canolide (coumarin) from tropical forest tree (</w:t>
      </w:r>
      <w:r w:rsidRPr="00B106AB">
        <w:rPr>
          <w:rFonts w:ascii="Times New Roman" w:hAnsi="Times New Roman"/>
          <w:i/>
          <w:iCs/>
          <w:color w:val="000000"/>
          <w:sz w:val="20"/>
          <w:szCs w:val="20"/>
          <w:lang w:eastAsia="en-GB"/>
        </w:rPr>
        <w:t xml:space="preserve">Calophyllumlanigerum) </w:t>
      </w:r>
      <w:r w:rsidRPr="00B106AB">
        <w:rPr>
          <w:rFonts w:ascii="Times New Roman" w:hAnsi="Times New Roman"/>
          <w:color w:val="000000"/>
          <w:sz w:val="20"/>
          <w:szCs w:val="20"/>
          <w:lang w:eastAsia="en-GB"/>
        </w:rPr>
        <w:t>was documented to possess non-nucleoside reverse transcriptase inhibitory potential in potency (Dharmaratne</w:t>
      </w:r>
      <w:r w:rsidRPr="00B106AB">
        <w:rPr>
          <w:rFonts w:ascii="Times New Roman" w:hAnsi="Times New Roman"/>
          <w:i/>
          <w:color w:val="000000"/>
          <w:sz w:val="20"/>
          <w:szCs w:val="20"/>
          <w:lang w:eastAsia="en-GB"/>
        </w:rPr>
        <w:t>et al.,</w:t>
      </w:r>
      <w:r w:rsidRPr="00B106AB">
        <w:rPr>
          <w:rFonts w:ascii="Times New Roman" w:hAnsi="Times New Roman"/>
          <w:color w:val="000000"/>
          <w:sz w:val="20"/>
          <w:szCs w:val="20"/>
          <w:lang w:eastAsia="en-GB"/>
        </w:rPr>
        <w:t xml:space="preserve"> 2002)</w:t>
      </w:r>
      <w:r w:rsidRPr="00B106AB">
        <w:rPr>
          <w:rFonts w:ascii="Times New Roman" w:hAnsi="Times New Roman"/>
          <w:i/>
          <w:iCs/>
          <w:color w:val="000000"/>
          <w:sz w:val="20"/>
          <w:szCs w:val="20"/>
          <w:lang w:eastAsia="en-GB"/>
        </w:rPr>
        <w:t xml:space="preserve">. </w:t>
      </w:r>
      <w:r w:rsidRPr="00B106AB">
        <w:rPr>
          <w:rFonts w:ascii="Times New Roman" w:hAnsi="Times New Roman"/>
          <w:iCs/>
          <w:color w:val="000000"/>
          <w:sz w:val="20"/>
          <w:szCs w:val="20"/>
          <w:lang w:eastAsia="en-GB"/>
        </w:rPr>
        <w:t xml:space="preserve">Some Chinese medicines have been reported to cause sero-reversion in HIV patients (Lu </w:t>
      </w:r>
      <w:r w:rsidRPr="00B106AB">
        <w:rPr>
          <w:rFonts w:ascii="Times New Roman" w:hAnsi="Times New Roman"/>
          <w:i/>
          <w:iCs/>
          <w:color w:val="000000"/>
          <w:sz w:val="20"/>
          <w:szCs w:val="20"/>
          <w:lang w:eastAsia="en-GB"/>
        </w:rPr>
        <w:t>et al.,</w:t>
      </w:r>
      <w:r w:rsidRPr="00B106AB">
        <w:rPr>
          <w:rFonts w:ascii="Times New Roman" w:hAnsi="Times New Roman"/>
          <w:iCs/>
          <w:color w:val="000000"/>
          <w:sz w:val="20"/>
          <w:szCs w:val="20"/>
          <w:lang w:eastAsia="en-GB"/>
        </w:rPr>
        <w:t xml:space="preserve"> 1997)</w:t>
      </w:r>
      <w:r w:rsidRPr="00B106AB">
        <w:rPr>
          <w:rFonts w:ascii="Times New Roman" w:hAnsi="Times New Roman"/>
          <w:color w:val="000000"/>
          <w:sz w:val="20"/>
          <w:szCs w:val="20"/>
          <w:lang w:eastAsia="en-GB"/>
        </w:rPr>
        <w:t>.</w:t>
      </w:r>
    </w:p>
    <w:p w:rsidR="00C70C07" w:rsidRPr="00B106AB" w:rsidRDefault="00C70C07" w:rsidP="0060607D">
      <w:pPr>
        <w:spacing w:after="0" w:line="240" w:lineRule="auto"/>
        <w:contextualSpacing/>
        <w:jc w:val="both"/>
        <w:rPr>
          <w:rFonts w:ascii="Times New Roman" w:hAnsi="Times New Roman"/>
          <w:color w:val="000000"/>
          <w:sz w:val="20"/>
          <w:szCs w:val="20"/>
          <w:lang w:eastAsia="en-GB"/>
        </w:rPr>
      </w:pPr>
      <w:r w:rsidRPr="00B106AB">
        <w:rPr>
          <w:rFonts w:ascii="Times New Roman" w:hAnsi="Times New Roman"/>
          <w:i/>
          <w:color w:val="000000"/>
          <w:sz w:val="20"/>
          <w:szCs w:val="20"/>
          <w:lang w:eastAsia="en-GB"/>
        </w:rPr>
        <w:lastRenderedPageBreak/>
        <w:t>Nigella sativa</w:t>
      </w:r>
      <w:r w:rsidRPr="00B106AB">
        <w:rPr>
          <w:rFonts w:ascii="Times New Roman" w:hAnsi="Times New Roman"/>
          <w:color w:val="000000"/>
          <w:sz w:val="20"/>
          <w:szCs w:val="20"/>
          <w:lang w:eastAsia="en-GB"/>
        </w:rPr>
        <w:t xml:space="preserve"> is a popular herb that have been in use in many forms (root, leaf and seed) since many centuries as dated in Islamic and Christianity history (Al-Bukhari, 1976; Isaiah 28: 25, 27). Because it is widely available in Asia and Mediterranean regions, there are many names attributed to it: cumin, black seed, </w:t>
      </w:r>
      <w:r w:rsidRPr="00B106AB">
        <w:rPr>
          <w:rFonts w:ascii="Times New Roman" w:hAnsi="Times New Roman"/>
          <w:color w:val="000000"/>
          <w:sz w:val="20"/>
          <w:szCs w:val="20"/>
        </w:rPr>
        <w:t>fennel flower, nutmeg flower, Roman coriander, black caraway,</w:t>
      </w:r>
      <w:r w:rsidRPr="00B106AB">
        <w:rPr>
          <w:rFonts w:ascii="Times New Roman" w:hAnsi="Times New Roman"/>
          <w:iCs/>
          <w:color w:val="000000"/>
          <w:sz w:val="20"/>
          <w:szCs w:val="20"/>
        </w:rPr>
        <w:t>kaljeera</w:t>
      </w:r>
      <w:r w:rsidRPr="00B106AB">
        <w:rPr>
          <w:rStyle w:val="apple-converted-space"/>
          <w:rFonts w:ascii="Times New Roman" w:hAnsi="Times New Roman"/>
          <w:color w:val="000000"/>
          <w:sz w:val="20"/>
          <w:szCs w:val="20"/>
        </w:rPr>
        <w:t>, </w:t>
      </w:r>
      <w:r w:rsidRPr="00B106AB">
        <w:rPr>
          <w:rFonts w:ascii="Times New Roman" w:hAnsi="Times New Roman"/>
          <w:iCs/>
          <w:color w:val="000000"/>
          <w:sz w:val="20"/>
          <w:szCs w:val="20"/>
        </w:rPr>
        <w:t>ketzakh</w:t>
      </w:r>
      <w:r w:rsidRPr="00B106AB">
        <w:rPr>
          <w:rStyle w:val="apple-converted-space"/>
          <w:rFonts w:ascii="Times New Roman" w:hAnsi="Times New Roman"/>
          <w:color w:val="000000"/>
          <w:sz w:val="20"/>
          <w:szCs w:val="20"/>
        </w:rPr>
        <w:t> </w:t>
      </w:r>
      <w:r w:rsidRPr="00B106AB">
        <w:rPr>
          <w:rFonts w:ascii="Times New Roman" w:hAnsi="Times New Roman"/>
          <w:color w:val="000000"/>
          <w:sz w:val="20"/>
          <w:szCs w:val="20"/>
          <w:lang w:eastAsia="en-GB"/>
        </w:rPr>
        <w:t xml:space="preserve">etc. Many research studies have been documented on the attributed role of </w:t>
      </w:r>
      <w:r w:rsidRPr="00B106AB">
        <w:rPr>
          <w:rFonts w:ascii="Times New Roman" w:hAnsi="Times New Roman"/>
          <w:i/>
          <w:color w:val="000000"/>
          <w:sz w:val="20"/>
          <w:szCs w:val="20"/>
          <w:lang w:eastAsia="en-GB"/>
        </w:rPr>
        <w:t>Nigella sativa</w:t>
      </w:r>
      <w:r w:rsidRPr="00B106AB">
        <w:rPr>
          <w:rFonts w:ascii="Times New Roman" w:hAnsi="Times New Roman"/>
          <w:color w:val="000000"/>
          <w:sz w:val="20"/>
          <w:szCs w:val="20"/>
          <w:lang w:eastAsia="en-GB"/>
        </w:rPr>
        <w:t xml:space="preserve"> in treatment of various ailments ranging from infectious to non-infectious diseases (Rhandhawa, 2008).  </w:t>
      </w:r>
    </w:p>
    <w:p w:rsidR="00C70C07" w:rsidRPr="00B106AB" w:rsidRDefault="00C70C07" w:rsidP="0060607D">
      <w:pPr>
        <w:spacing w:after="0" w:line="240" w:lineRule="auto"/>
        <w:contextualSpacing/>
        <w:jc w:val="both"/>
        <w:rPr>
          <w:rFonts w:ascii="Times New Roman" w:hAnsi="Times New Roman"/>
          <w:i/>
          <w:color w:val="000000"/>
          <w:sz w:val="20"/>
          <w:szCs w:val="20"/>
          <w:lang w:eastAsia="en-GB"/>
        </w:rPr>
      </w:pPr>
      <w:r w:rsidRPr="00B106AB">
        <w:rPr>
          <w:rFonts w:ascii="Times New Roman" w:hAnsi="Times New Roman"/>
          <w:i/>
          <w:color w:val="000000"/>
          <w:sz w:val="20"/>
          <w:szCs w:val="20"/>
          <w:lang w:eastAsia="en-GB"/>
        </w:rPr>
        <w:t>Nigella sativa</w:t>
      </w:r>
      <w:r w:rsidRPr="00B106AB">
        <w:rPr>
          <w:rFonts w:ascii="Times New Roman" w:hAnsi="Times New Roman"/>
          <w:color w:val="000000"/>
          <w:sz w:val="20"/>
          <w:szCs w:val="20"/>
          <w:lang w:eastAsia="en-GB"/>
        </w:rPr>
        <w:t xml:space="preserve"> was documented to increase T helper cell and other leucocytes (Bamosa</w:t>
      </w:r>
      <w:r w:rsidRPr="00B106AB">
        <w:rPr>
          <w:rFonts w:ascii="Times New Roman" w:hAnsi="Times New Roman"/>
          <w:i/>
          <w:color w:val="000000"/>
          <w:sz w:val="20"/>
          <w:szCs w:val="20"/>
          <w:lang w:eastAsia="en-GB"/>
        </w:rPr>
        <w:t>et al.</w:t>
      </w:r>
      <w:r w:rsidRPr="00B106AB">
        <w:rPr>
          <w:rFonts w:ascii="Times New Roman" w:hAnsi="Times New Roman"/>
          <w:color w:val="000000"/>
          <w:sz w:val="20"/>
          <w:szCs w:val="20"/>
          <w:lang w:eastAsia="en-GB"/>
        </w:rPr>
        <w:t xml:space="preserve">, 1997; El-Kadi&amp;Kandil, 1986). The accelerating wound healing effect of </w:t>
      </w:r>
      <w:r w:rsidRPr="00B106AB">
        <w:rPr>
          <w:rFonts w:ascii="Times New Roman" w:hAnsi="Times New Roman"/>
          <w:i/>
          <w:color w:val="000000"/>
          <w:sz w:val="20"/>
          <w:szCs w:val="20"/>
          <w:lang w:eastAsia="en-GB"/>
        </w:rPr>
        <w:t>N. sativa</w:t>
      </w:r>
      <w:r w:rsidRPr="00B106AB">
        <w:rPr>
          <w:rFonts w:ascii="Times New Roman" w:hAnsi="Times New Roman"/>
          <w:color w:val="000000"/>
          <w:sz w:val="20"/>
          <w:szCs w:val="20"/>
          <w:lang w:eastAsia="en-GB"/>
        </w:rPr>
        <w:t xml:space="preserve"> had been established in rats and humans (Ahmed </w:t>
      </w:r>
      <w:r w:rsidRPr="00B106AB">
        <w:rPr>
          <w:rFonts w:ascii="Times New Roman" w:hAnsi="Times New Roman"/>
          <w:i/>
          <w:color w:val="000000"/>
          <w:sz w:val="20"/>
          <w:szCs w:val="20"/>
          <w:lang w:eastAsia="en-GB"/>
        </w:rPr>
        <w:t>et al.</w:t>
      </w:r>
      <w:r w:rsidRPr="00B106AB">
        <w:rPr>
          <w:rFonts w:ascii="Times New Roman" w:hAnsi="Times New Roman"/>
          <w:color w:val="000000"/>
          <w:sz w:val="20"/>
          <w:szCs w:val="20"/>
          <w:lang w:eastAsia="en-GB"/>
        </w:rPr>
        <w:t xml:space="preserve">, 1995). It has potent anti-inflammatory, pyrexic and analgesic effects (Al-Ghandi, 2001; Houghton </w:t>
      </w:r>
      <w:r w:rsidRPr="00B106AB">
        <w:rPr>
          <w:rFonts w:ascii="Times New Roman" w:hAnsi="Times New Roman"/>
          <w:i/>
          <w:color w:val="000000"/>
          <w:sz w:val="20"/>
          <w:szCs w:val="20"/>
          <w:lang w:eastAsia="en-GB"/>
        </w:rPr>
        <w:t>et al.</w:t>
      </w:r>
      <w:r w:rsidRPr="00B106AB">
        <w:rPr>
          <w:rFonts w:ascii="Times New Roman" w:hAnsi="Times New Roman"/>
          <w:color w:val="000000"/>
          <w:sz w:val="20"/>
          <w:szCs w:val="20"/>
          <w:lang w:eastAsia="en-GB"/>
        </w:rPr>
        <w:t xml:space="preserve">, 1995). It has been demonstrated to be useful in ameliorating allergic diseases (Badar, 1960). </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color w:val="000000"/>
          <w:sz w:val="20"/>
          <w:szCs w:val="20"/>
          <w:lang w:eastAsia="en-GB"/>
        </w:rPr>
        <w:t>Many herbal remedies have been documented to be effective against HIV infection in Nigeria (Elujoba, 2005; Mbah</w:t>
      </w:r>
      <w:r w:rsidRPr="00B106AB">
        <w:rPr>
          <w:rFonts w:ascii="Times New Roman" w:hAnsi="Times New Roman"/>
          <w:i/>
          <w:color w:val="000000"/>
          <w:sz w:val="20"/>
          <w:szCs w:val="20"/>
          <w:lang w:eastAsia="en-GB"/>
        </w:rPr>
        <w:t>et al.,</w:t>
      </w:r>
      <w:r w:rsidRPr="00B106AB">
        <w:rPr>
          <w:rFonts w:ascii="Times New Roman" w:hAnsi="Times New Roman"/>
          <w:color w:val="000000"/>
          <w:sz w:val="20"/>
          <w:szCs w:val="20"/>
          <w:lang w:eastAsia="en-GB"/>
        </w:rPr>
        <w:t xml:space="preserve"> 2007). Many of the reported effective herbal remedies for HIV infection in Nigeria act on the opportunistic infections caused by micro-organisms (Abere and Agoreyo, 2006; Elujoba, 2005). </w:t>
      </w:r>
      <w:r w:rsidRPr="00B106AB">
        <w:rPr>
          <w:rFonts w:ascii="Times New Roman" w:hAnsi="Times New Roman"/>
          <w:i/>
          <w:iCs/>
          <w:color w:val="000000"/>
          <w:sz w:val="20"/>
          <w:szCs w:val="20"/>
          <w:lang w:eastAsia="en-GB"/>
        </w:rPr>
        <w:t>Baissea axillaries Hua</w:t>
      </w:r>
      <w:r w:rsidRPr="00B106AB">
        <w:rPr>
          <w:rFonts w:ascii="Times New Roman" w:hAnsi="Times New Roman"/>
          <w:color w:val="000000"/>
          <w:sz w:val="20"/>
          <w:szCs w:val="20"/>
          <w:lang w:eastAsia="en-GB"/>
        </w:rPr>
        <w:t xml:space="preserve">, a popular herbal remedy in Nigeria used to treat many diseases was also effective against bacterial opportunistic infections in HIV patients (Abere and Agoreyo, 2006).  Thus there is a need to evaluate the antimicrobial potentials of </w:t>
      </w:r>
      <w:r w:rsidRPr="00B106AB">
        <w:rPr>
          <w:rFonts w:ascii="Times New Roman" w:hAnsi="Times New Roman"/>
          <w:i/>
          <w:color w:val="000000"/>
          <w:sz w:val="20"/>
          <w:szCs w:val="20"/>
          <w:lang w:eastAsia="en-GB"/>
        </w:rPr>
        <w:t>Nigella sativa</w:t>
      </w:r>
      <w:r w:rsidRPr="00B106AB">
        <w:rPr>
          <w:rFonts w:ascii="Times New Roman" w:hAnsi="Times New Roman"/>
          <w:color w:val="000000"/>
          <w:sz w:val="20"/>
          <w:szCs w:val="20"/>
          <w:lang w:eastAsia="en-GB"/>
        </w:rPr>
        <w:t xml:space="preserve"> concoction, an herbal remedy used for HIV opportunistic infections in Nigeria. </w:t>
      </w:r>
    </w:p>
    <w:p w:rsidR="00C70C07" w:rsidRPr="00B106AB" w:rsidRDefault="00C70C07" w:rsidP="006060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jc w:val="both"/>
        <w:rPr>
          <w:rFonts w:ascii="Times New Roman" w:hAnsi="Times New Roman"/>
          <w:color w:val="000000"/>
          <w:sz w:val="20"/>
          <w:szCs w:val="20"/>
          <w:lang w:eastAsia="en-GB"/>
        </w:rPr>
      </w:pP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MATERIALS &amp; METHODS</w:t>
      </w:r>
    </w:p>
    <w:p w:rsidR="00C70C07" w:rsidRPr="00B106AB" w:rsidRDefault="00C70C07" w:rsidP="0060607D">
      <w:pPr>
        <w:spacing w:after="0" w:line="240" w:lineRule="auto"/>
        <w:contextualSpacing/>
        <w:jc w:val="both"/>
        <w:rPr>
          <w:rFonts w:ascii="Times New Roman" w:hAnsi="Times New Roman"/>
          <w:b/>
          <w:sz w:val="20"/>
          <w:szCs w:val="20"/>
        </w:rPr>
      </w:pPr>
      <w:r w:rsidRPr="00B106AB">
        <w:rPr>
          <w:rFonts w:ascii="Times New Roman" w:hAnsi="Times New Roman"/>
          <w:b/>
          <w:sz w:val="20"/>
          <w:szCs w:val="20"/>
        </w:rPr>
        <w:t>Micro-organisms:</w:t>
      </w:r>
    </w:p>
    <w:p w:rsidR="00C70C07" w:rsidRPr="00B106AB" w:rsidRDefault="00C70C07" w:rsidP="0060607D">
      <w:pPr>
        <w:spacing w:after="0" w:line="240" w:lineRule="auto"/>
        <w:contextualSpacing/>
        <w:jc w:val="both"/>
        <w:rPr>
          <w:rStyle w:val="CommentReference"/>
          <w:rFonts w:ascii="Times New Roman" w:hAnsi="Times New Roman"/>
          <w:sz w:val="20"/>
          <w:szCs w:val="20"/>
        </w:rPr>
      </w:pPr>
      <w:r w:rsidRPr="00B106AB">
        <w:rPr>
          <w:rFonts w:ascii="Times New Roman" w:hAnsi="Times New Roman"/>
          <w:i/>
          <w:sz w:val="20"/>
          <w:szCs w:val="20"/>
        </w:rPr>
        <w:t>Staphylococcus aureus</w:t>
      </w:r>
      <w:r w:rsidRPr="00B106AB">
        <w:rPr>
          <w:rFonts w:ascii="Times New Roman" w:hAnsi="Times New Roman"/>
          <w:sz w:val="20"/>
          <w:szCs w:val="20"/>
        </w:rPr>
        <w:t xml:space="preserve">, </w:t>
      </w:r>
      <w:r w:rsidRPr="00B106AB">
        <w:rPr>
          <w:rFonts w:ascii="Times New Roman" w:hAnsi="Times New Roman"/>
          <w:i/>
          <w:sz w:val="20"/>
          <w:szCs w:val="20"/>
        </w:rPr>
        <w:t>Escherichia coli</w:t>
      </w:r>
      <w:r w:rsidRPr="00B106AB">
        <w:rPr>
          <w:rFonts w:ascii="Times New Roman" w:hAnsi="Times New Roman"/>
          <w:sz w:val="20"/>
          <w:szCs w:val="20"/>
        </w:rPr>
        <w:t xml:space="preserve">, </w:t>
      </w:r>
      <w:r w:rsidRPr="00B106AB">
        <w:rPr>
          <w:rFonts w:ascii="Times New Roman" w:hAnsi="Times New Roman"/>
          <w:i/>
          <w:sz w:val="20"/>
          <w:szCs w:val="20"/>
        </w:rPr>
        <w:t>Streptococcus faecalis</w:t>
      </w:r>
      <w:r w:rsidRPr="00B106AB">
        <w:rPr>
          <w:rFonts w:ascii="Times New Roman" w:hAnsi="Times New Roman"/>
          <w:sz w:val="20"/>
          <w:szCs w:val="20"/>
        </w:rPr>
        <w:t xml:space="preserve"> (bacteria) and </w:t>
      </w:r>
      <w:r w:rsidRPr="00B106AB">
        <w:rPr>
          <w:rFonts w:ascii="Times New Roman" w:hAnsi="Times New Roman"/>
          <w:i/>
          <w:sz w:val="20"/>
          <w:szCs w:val="20"/>
        </w:rPr>
        <w:t>Candida albicans</w:t>
      </w:r>
      <w:r w:rsidRPr="00B106AB">
        <w:rPr>
          <w:rFonts w:ascii="Times New Roman" w:hAnsi="Times New Roman"/>
          <w:sz w:val="20"/>
          <w:szCs w:val="20"/>
        </w:rPr>
        <w:t xml:space="preserve"> (fungi) isolated from HIV patients were identified and collected from Microbiology department of Igbinedion Teaching Hospital, Okada </w:t>
      </w:r>
    </w:p>
    <w:p w:rsidR="00C70C07" w:rsidRPr="00B106AB" w:rsidRDefault="00C70C07" w:rsidP="0060607D">
      <w:pPr>
        <w:spacing w:after="0" w:line="240" w:lineRule="auto"/>
        <w:contextualSpacing/>
        <w:jc w:val="both"/>
        <w:rPr>
          <w:rFonts w:ascii="Times New Roman" w:hAnsi="Times New Roman"/>
          <w:b/>
          <w:sz w:val="20"/>
          <w:szCs w:val="20"/>
        </w:rPr>
      </w:pPr>
      <w:r w:rsidRPr="00B106AB">
        <w:rPr>
          <w:rFonts w:ascii="Times New Roman" w:hAnsi="Times New Roman"/>
          <w:b/>
          <w:i/>
          <w:sz w:val="20"/>
          <w:szCs w:val="20"/>
        </w:rPr>
        <w:t>Nigella sativa</w:t>
      </w:r>
      <w:r w:rsidRPr="00B106AB">
        <w:rPr>
          <w:rFonts w:ascii="Times New Roman" w:hAnsi="Times New Roman"/>
          <w:b/>
          <w:sz w:val="20"/>
          <w:szCs w:val="20"/>
        </w:rPr>
        <w:t xml:space="preserve"> concoction</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i/>
          <w:sz w:val="20"/>
          <w:szCs w:val="20"/>
        </w:rPr>
        <w:t>Nigella sativa concoction</w:t>
      </w:r>
      <w:r w:rsidRPr="00B106AB">
        <w:rPr>
          <w:rFonts w:ascii="Times New Roman" w:hAnsi="Times New Roman"/>
          <w:sz w:val="20"/>
          <w:szCs w:val="20"/>
        </w:rPr>
        <w:t xml:space="preserve"> is herbal remedy (A-Zam) trade named SS-JO as registered with National Agency for Food Administration and Control (NAFDAC). It contained alkaloids, tannins, cardenolides, saponins and anthraquinones (Onifade</w:t>
      </w:r>
      <w:r w:rsidR="00EF3FB1" w:rsidRPr="00B106AB">
        <w:rPr>
          <w:rFonts w:ascii="Times New Roman" w:hAnsi="Times New Roman"/>
          <w:sz w:val="20"/>
          <w:szCs w:val="20"/>
        </w:rPr>
        <w:t xml:space="preserve"> </w:t>
      </w:r>
      <w:r w:rsidRPr="00B106AB">
        <w:rPr>
          <w:rFonts w:ascii="Times New Roman" w:hAnsi="Times New Roman"/>
          <w:i/>
          <w:sz w:val="20"/>
          <w:szCs w:val="20"/>
        </w:rPr>
        <w:t>et al.,</w:t>
      </w:r>
      <w:r w:rsidRPr="00B106AB">
        <w:rPr>
          <w:rFonts w:ascii="Times New Roman" w:hAnsi="Times New Roman"/>
          <w:sz w:val="20"/>
          <w:szCs w:val="20"/>
        </w:rPr>
        <w:t xml:space="preserve"> 2011a). </w:t>
      </w:r>
      <w:r w:rsidRPr="00B106AB">
        <w:rPr>
          <w:rFonts w:ascii="Times New Roman" w:hAnsi="Times New Roman"/>
          <w:i/>
          <w:sz w:val="20"/>
          <w:szCs w:val="20"/>
        </w:rPr>
        <w:t>Nigella sativa</w:t>
      </w:r>
      <w:r w:rsidRPr="00B106AB">
        <w:rPr>
          <w:rFonts w:ascii="Times New Roman" w:hAnsi="Times New Roman"/>
          <w:sz w:val="20"/>
          <w:szCs w:val="20"/>
        </w:rPr>
        <w:t xml:space="preserve"> concoction is normally prescribed as 0.5ml/kg per day for HIV infection.</w:t>
      </w:r>
    </w:p>
    <w:p w:rsidR="00C70C07" w:rsidRPr="00B106AB" w:rsidRDefault="00C70C07" w:rsidP="0060607D">
      <w:pPr>
        <w:spacing w:after="0" w:line="240" w:lineRule="auto"/>
        <w:contextualSpacing/>
        <w:jc w:val="both"/>
        <w:rPr>
          <w:rFonts w:ascii="Times New Roman" w:hAnsi="Times New Roman"/>
          <w:b/>
          <w:i/>
          <w:sz w:val="20"/>
          <w:szCs w:val="20"/>
        </w:rPr>
      </w:pPr>
      <w:r w:rsidRPr="00B106AB">
        <w:rPr>
          <w:rFonts w:ascii="Times New Roman" w:hAnsi="Times New Roman"/>
          <w:b/>
          <w:i/>
          <w:sz w:val="20"/>
          <w:szCs w:val="20"/>
        </w:rPr>
        <w:t xml:space="preserve">Preparation of Nigella sativa concoction </w:t>
      </w:r>
    </w:p>
    <w:p w:rsidR="00C70C07" w:rsidRPr="00B106AB" w:rsidRDefault="00651934"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1</w:t>
      </w:r>
      <w:r w:rsidR="00C70C07" w:rsidRPr="00B106AB">
        <w:rPr>
          <w:rFonts w:ascii="Times New Roman" w:hAnsi="Times New Roman"/>
          <w:sz w:val="20"/>
          <w:szCs w:val="20"/>
        </w:rPr>
        <w:t>Kg of Nigella sativa</w:t>
      </w:r>
      <w:r w:rsidRPr="00B106AB">
        <w:rPr>
          <w:rFonts w:ascii="Times New Roman" w:hAnsi="Times New Roman"/>
          <w:sz w:val="20"/>
          <w:szCs w:val="20"/>
        </w:rPr>
        <w:t xml:space="preserve"> concoction</w:t>
      </w:r>
      <w:r w:rsidR="00C70C07" w:rsidRPr="00B106AB">
        <w:rPr>
          <w:rFonts w:ascii="Times New Roman" w:hAnsi="Times New Roman"/>
          <w:sz w:val="20"/>
          <w:szCs w:val="20"/>
        </w:rPr>
        <w:t xml:space="preserve"> </w:t>
      </w:r>
      <w:r w:rsidRPr="00B106AB">
        <w:rPr>
          <w:rFonts w:ascii="Times New Roman" w:hAnsi="Times New Roman"/>
          <w:sz w:val="20"/>
          <w:szCs w:val="20"/>
        </w:rPr>
        <w:t xml:space="preserve">obtained from the herbal therapist </w:t>
      </w:r>
      <w:r w:rsidR="00C70C07" w:rsidRPr="00B106AB">
        <w:rPr>
          <w:rFonts w:ascii="Times New Roman" w:hAnsi="Times New Roman"/>
          <w:sz w:val="20"/>
          <w:szCs w:val="20"/>
        </w:rPr>
        <w:t xml:space="preserve">was dissolved in 1 litre of de-ionized water and allowed to soak for about 2hours. The extract was subsequently filtered first using a </w:t>
      </w:r>
      <w:r w:rsidR="00EF3FB1" w:rsidRPr="00B106AB">
        <w:rPr>
          <w:rFonts w:ascii="Times New Roman" w:hAnsi="Times New Roman"/>
          <w:sz w:val="20"/>
          <w:szCs w:val="20"/>
        </w:rPr>
        <w:t>clean</w:t>
      </w:r>
      <w:r w:rsidR="00C70C07" w:rsidRPr="00B106AB">
        <w:rPr>
          <w:rFonts w:ascii="Times New Roman" w:hAnsi="Times New Roman"/>
          <w:sz w:val="20"/>
          <w:szCs w:val="20"/>
        </w:rPr>
        <w:t xml:space="preserve"> muslin cloth and then through a Whatman No 1 filter paper. A rotary evaporator was used in </w:t>
      </w:r>
      <w:r w:rsidR="00EF3FB1" w:rsidRPr="00B106AB">
        <w:rPr>
          <w:rFonts w:ascii="Times New Roman" w:hAnsi="Times New Roman"/>
          <w:sz w:val="20"/>
          <w:szCs w:val="20"/>
        </w:rPr>
        <w:t>vacuum</w:t>
      </w:r>
      <w:r w:rsidR="00C70C07" w:rsidRPr="00B106AB">
        <w:rPr>
          <w:rFonts w:ascii="Times New Roman" w:hAnsi="Times New Roman"/>
          <w:sz w:val="20"/>
          <w:szCs w:val="20"/>
        </w:rPr>
        <w:t xml:space="preserve"> at 40 o C to concentrate the extract. The concentrated extract was stored at 4Oc in a refrigerator at 4 Oc for further use. The concentrated extract was reconstituted with de-ionised water to a final concentration of 100mg/ml. This concentration was used in preparing sterile disc for susceptibility testing.  </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Standard antibiotic disc comprising of gentmycin 10ug/ml, Cefotaxime 30ug/ml were also employed for susceptibility testing of bacteria. Standard Nystatin disc (100ug/ml) and ketoconazole (50ug/ml) were also used in susceptibility testing of </w:t>
      </w:r>
      <w:r w:rsidRPr="00B106AB">
        <w:rPr>
          <w:rFonts w:ascii="Times New Roman" w:hAnsi="Times New Roman"/>
          <w:i/>
          <w:sz w:val="20"/>
          <w:szCs w:val="20"/>
        </w:rPr>
        <w:t>Candida albicans</w:t>
      </w:r>
      <w:r w:rsidRPr="00B106AB">
        <w:rPr>
          <w:rFonts w:ascii="Times New Roman" w:hAnsi="Times New Roman"/>
          <w:sz w:val="20"/>
          <w:szCs w:val="20"/>
        </w:rPr>
        <w:t xml:space="preserve">. </w:t>
      </w:r>
    </w:p>
    <w:p w:rsidR="00C70C07" w:rsidRPr="00B106AB" w:rsidRDefault="00C70C07" w:rsidP="0060607D">
      <w:pPr>
        <w:spacing w:after="0" w:line="240" w:lineRule="auto"/>
        <w:contextualSpacing/>
        <w:jc w:val="both"/>
        <w:rPr>
          <w:rFonts w:ascii="Times New Roman" w:hAnsi="Times New Roman"/>
          <w:b/>
          <w:i/>
          <w:sz w:val="20"/>
          <w:szCs w:val="20"/>
          <w:lang w:eastAsia="en-GB"/>
        </w:rPr>
      </w:pPr>
      <w:r w:rsidRPr="00B106AB">
        <w:rPr>
          <w:rFonts w:ascii="Times New Roman" w:hAnsi="Times New Roman"/>
          <w:b/>
          <w:i/>
          <w:sz w:val="20"/>
          <w:szCs w:val="20"/>
          <w:lang w:eastAsia="en-GB"/>
        </w:rPr>
        <w:t>Antimicrobial susceptibility testing</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The isolates of </w:t>
      </w:r>
      <w:r w:rsidRPr="00B106AB">
        <w:rPr>
          <w:rFonts w:ascii="Times New Roman" w:hAnsi="Times New Roman"/>
          <w:i/>
          <w:sz w:val="20"/>
          <w:szCs w:val="20"/>
        </w:rPr>
        <w:t>S. aureus, E. coli, S. faecalis and C.albicans</w:t>
      </w:r>
      <w:r w:rsidRPr="00B106AB">
        <w:rPr>
          <w:rFonts w:ascii="Times New Roman" w:hAnsi="Times New Roman"/>
          <w:sz w:val="20"/>
          <w:szCs w:val="20"/>
        </w:rPr>
        <w:t xml:space="preserve"> obtained from HIV patients were inoculated on nutrient broth (for b</w:t>
      </w:r>
      <w:r w:rsidRPr="00B106AB">
        <w:rPr>
          <w:rFonts w:ascii="Times New Roman" w:hAnsi="Times New Roman"/>
          <w:sz w:val="20"/>
          <w:szCs w:val="20"/>
          <w:lang w:eastAsia="en-GB"/>
        </w:rPr>
        <w:t>acteria</w:t>
      </w:r>
      <w:r w:rsidRPr="00B106AB">
        <w:rPr>
          <w:rFonts w:ascii="Times New Roman" w:hAnsi="Times New Roman"/>
          <w:sz w:val="20"/>
          <w:szCs w:val="20"/>
        </w:rPr>
        <w:t xml:space="preserve">) and Sabouraud dextrose broth (fungi) and cultured at 37 </w:t>
      </w:r>
      <w:r w:rsidRPr="00B106AB">
        <w:rPr>
          <w:rFonts w:ascii="Times New Roman" w:hAnsi="Times New Roman"/>
          <w:sz w:val="20"/>
          <w:szCs w:val="20"/>
          <w:vertAlign w:val="superscript"/>
        </w:rPr>
        <w:t xml:space="preserve">o </w:t>
      </w:r>
      <w:r w:rsidRPr="00B106AB">
        <w:rPr>
          <w:rFonts w:ascii="Times New Roman" w:hAnsi="Times New Roman"/>
          <w:sz w:val="20"/>
          <w:szCs w:val="20"/>
        </w:rPr>
        <w:t xml:space="preserve">C for 24 hours. The bacterial cultures were then inoculated into Mueller Hinton agar while the </w:t>
      </w:r>
      <w:r w:rsidRPr="00B106AB">
        <w:rPr>
          <w:rFonts w:ascii="Times New Roman" w:hAnsi="Times New Roman"/>
          <w:i/>
          <w:sz w:val="20"/>
          <w:szCs w:val="20"/>
        </w:rPr>
        <w:t>C. albicans</w:t>
      </w:r>
      <w:r w:rsidRPr="00B106AB">
        <w:rPr>
          <w:rFonts w:ascii="Times New Roman" w:hAnsi="Times New Roman"/>
          <w:sz w:val="20"/>
          <w:szCs w:val="20"/>
        </w:rPr>
        <w:t xml:space="preserve"> was inoculated on Sabouraud dextrose agar. A d</w:t>
      </w:r>
      <w:r w:rsidR="001E1641" w:rsidRPr="00B106AB">
        <w:rPr>
          <w:rFonts w:ascii="Times New Roman" w:hAnsi="Times New Roman"/>
          <w:sz w:val="20"/>
          <w:szCs w:val="20"/>
        </w:rPr>
        <w:t>isc of containing 100mg/ml of Ni</w:t>
      </w:r>
      <w:r w:rsidRPr="00B106AB">
        <w:rPr>
          <w:rFonts w:ascii="Times New Roman" w:hAnsi="Times New Roman"/>
          <w:sz w:val="20"/>
          <w:szCs w:val="20"/>
        </w:rPr>
        <w:t xml:space="preserve">gella sativa was overlaid on organisms inoculated on Mueller Hinton Agar and Saouraud dextrose Agar. The procedure was carried out in triplicates for the prepared  concentrations of </w:t>
      </w:r>
      <w:r w:rsidRPr="00B106AB">
        <w:rPr>
          <w:rFonts w:ascii="Times New Roman" w:hAnsi="Times New Roman"/>
          <w:i/>
          <w:sz w:val="20"/>
          <w:szCs w:val="20"/>
        </w:rPr>
        <w:t>Nigella sativa</w:t>
      </w:r>
      <w:r w:rsidRPr="00B106AB">
        <w:rPr>
          <w:rFonts w:ascii="Times New Roman" w:hAnsi="Times New Roman"/>
          <w:sz w:val="20"/>
          <w:szCs w:val="20"/>
        </w:rPr>
        <w:t xml:space="preserve"> concoction, negative control (de-ionised water) and positive control (standard drugs)  which were gentimycin (10ug/ml) and Cefotaxime (30ug/ml) as well as Nystatin (100ug/ml) and Ketoconazole (50ug/ml) The plates were incubated at 37 </w:t>
      </w:r>
      <w:r w:rsidRPr="00B106AB">
        <w:rPr>
          <w:rFonts w:ascii="Times New Roman" w:hAnsi="Times New Roman"/>
          <w:sz w:val="20"/>
          <w:szCs w:val="20"/>
          <w:vertAlign w:val="superscript"/>
        </w:rPr>
        <w:t xml:space="preserve">o </w:t>
      </w:r>
      <w:r w:rsidRPr="00B106AB">
        <w:rPr>
          <w:rFonts w:ascii="Times New Roman" w:hAnsi="Times New Roman"/>
          <w:sz w:val="20"/>
          <w:szCs w:val="20"/>
        </w:rPr>
        <w:t xml:space="preserve">C for 24 hours. The inhibition zones were measured at the end of incubation and calculated as the difference between disc diameter (5 mm) and the diameters of inhibition (Hewitt and Vincent, 1989). </w:t>
      </w:r>
      <w:r w:rsidRPr="00B106AB">
        <w:rPr>
          <w:rFonts w:ascii="Times New Roman" w:eastAsia="Times New Roman" w:hAnsi="Times New Roman"/>
          <w:sz w:val="20"/>
          <w:szCs w:val="20"/>
          <w:lang w:eastAsia="en-GB"/>
        </w:rPr>
        <w:t xml:space="preserve">The minimum inhibitory concentration (MIC), the lowest concentration of a compound that inhibits growth of a microorganism, was determined by the standard two-fold dilution technique using nutrient broth medium (Hewitt and Vincent 1989; Singh </w:t>
      </w:r>
      <w:r w:rsidRPr="00B106AB">
        <w:rPr>
          <w:rFonts w:ascii="Times New Roman" w:eastAsia="Times New Roman" w:hAnsi="Times New Roman"/>
          <w:i/>
          <w:sz w:val="20"/>
          <w:szCs w:val="20"/>
          <w:lang w:eastAsia="en-GB"/>
        </w:rPr>
        <w:t>et al.,</w:t>
      </w:r>
      <w:r w:rsidRPr="00B106AB">
        <w:rPr>
          <w:rFonts w:ascii="Times New Roman" w:eastAsia="Times New Roman" w:hAnsi="Times New Roman"/>
          <w:sz w:val="20"/>
          <w:szCs w:val="20"/>
          <w:lang w:eastAsia="en-GB"/>
        </w:rPr>
        <w:t xml:space="preserve"> 2002) </w:t>
      </w:r>
    </w:p>
    <w:p w:rsidR="00C70C07" w:rsidRPr="00B106AB" w:rsidRDefault="00C70C07" w:rsidP="0060607D">
      <w:pPr>
        <w:spacing w:after="0" w:line="240" w:lineRule="auto"/>
        <w:contextualSpacing/>
        <w:jc w:val="both"/>
        <w:rPr>
          <w:rFonts w:ascii="Times New Roman" w:hAnsi="Times New Roman"/>
          <w:sz w:val="20"/>
          <w:szCs w:val="20"/>
        </w:rPr>
      </w:pPr>
    </w:p>
    <w:p w:rsidR="00C70C07" w:rsidRPr="00B106AB" w:rsidRDefault="00C70C07" w:rsidP="0060607D">
      <w:pPr>
        <w:spacing w:after="0" w:line="240" w:lineRule="auto"/>
        <w:contextualSpacing/>
        <w:jc w:val="both"/>
        <w:rPr>
          <w:rFonts w:ascii="Times New Roman" w:hAnsi="Times New Roman"/>
          <w:sz w:val="20"/>
          <w:szCs w:val="20"/>
        </w:rPr>
      </w:pPr>
    </w:p>
    <w:p w:rsidR="00C70C07" w:rsidRPr="00B106AB" w:rsidRDefault="00C70C07" w:rsidP="0060607D">
      <w:pPr>
        <w:spacing w:after="0" w:line="240" w:lineRule="auto"/>
        <w:contextualSpacing/>
        <w:jc w:val="both"/>
        <w:rPr>
          <w:rFonts w:ascii="Times New Roman" w:hAnsi="Times New Roman"/>
          <w:sz w:val="20"/>
          <w:szCs w:val="20"/>
        </w:rPr>
      </w:pPr>
    </w:p>
    <w:p w:rsidR="00C70C07" w:rsidRPr="00B106AB" w:rsidRDefault="00C70C07" w:rsidP="0060607D">
      <w:pPr>
        <w:spacing w:after="0" w:line="240" w:lineRule="auto"/>
        <w:contextualSpacing/>
        <w:jc w:val="both"/>
        <w:rPr>
          <w:rFonts w:ascii="Times New Roman" w:hAnsi="Times New Roman"/>
          <w:sz w:val="20"/>
          <w:szCs w:val="20"/>
        </w:rPr>
      </w:pPr>
    </w:p>
    <w:p w:rsidR="00EF3FB1" w:rsidRPr="00B106AB" w:rsidRDefault="00EF3FB1" w:rsidP="0060607D">
      <w:pPr>
        <w:spacing w:after="0" w:line="240" w:lineRule="auto"/>
        <w:contextualSpacing/>
        <w:jc w:val="both"/>
        <w:rPr>
          <w:rFonts w:ascii="Times New Roman" w:hAnsi="Times New Roman"/>
          <w:sz w:val="20"/>
          <w:szCs w:val="20"/>
        </w:rPr>
      </w:pPr>
    </w:p>
    <w:p w:rsidR="00EF3FB1" w:rsidRPr="00B106AB" w:rsidRDefault="00EF3FB1" w:rsidP="0060607D">
      <w:pPr>
        <w:spacing w:after="0" w:line="240" w:lineRule="auto"/>
        <w:contextualSpacing/>
        <w:jc w:val="both"/>
        <w:rPr>
          <w:rFonts w:ascii="Times New Roman" w:hAnsi="Times New Roman"/>
          <w:sz w:val="20"/>
          <w:szCs w:val="20"/>
        </w:rPr>
      </w:pPr>
    </w:p>
    <w:p w:rsidR="00C70C07" w:rsidRPr="004F6221" w:rsidRDefault="00C70C07" w:rsidP="0060607D">
      <w:pPr>
        <w:spacing w:after="0" w:line="240" w:lineRule="auto"/>
        <w:contextualSpacing/>
        <w:jc w:val="both"/>
        <w:rPr>
          <w:rFonts w:ascii="Times New Roman" w:hAnsi="Times New Roman"/>
          <w:b/>
          <w:sz w:val="20"/>
          <w:szCs w:val="20"/>
        </w:rPr>
      </w:pPr>
      <w:r w:rsidRPr="004F6221">
        <w:rPr>
          <w:rFonts w:ascii="Times New Roman" w:hAnsi="Times New Roman"/>
          <w:b/>
          <w:sz w:val="20"/>
          <w:szCs w:val="20"/>
        </w:rPr>
        <w:t>RESULTS</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In this study all clinical isolates tested were sensitive to </w:t>
      </w:r>
      <w:r w:rsidRPr="00B106AB">
        <w:rPr>
          <w:rFonts w:ascii="Times New Roman" w:hAnsi="Times New Roman"/>
          <w:i/>
          <w:sz w:val="20"/>
          <w:szCs w:val="20"/>
        </w:rPr>
        <w:t>Nigella sativa</w:t>
      </w:r>
      <w:r w:rsidR="00EF3FB1" w:rsidRPr="00B106AB">
        <w:rPr>
          <w:rFonts w:ascii="Times New Roman" w:hAnsi="Times New Roman"/>
          <w:sz w:val="20"/>
          <w:szCs w:val="20"/>
        </w:rPr>
        <w:t xml:space="preserve"> aqueous extract</w:t>
      </w:r>
      <w:r w:rsidRPr="00B106AB">
        <w:rPr>
          <w:rFonts w:ascii="Times New Roman" w:hAnsi="Times New Roman"/>
          <w:sz w:val="20"/>
          <w:szCs w:val="20"/>
        </w:rPr>
        <w:t xml:space="preserve">.Of all bacteria tested, </w:t>
      </w:r>
      <w:r w:rsidRPr="00B106AB">
        <w:rPr>
          <w:rFonts w:ascii="Times New Roman" w:hAnsi="Times New Roman"/>
          <w:i/>
          <w:sz w:val="20"/>
          <w:szCs w:val="20"/>
        </w:rPr>
        <w:t xml:space="preserve">Escherichia coli </w:t>
      </w:r>
      <w:r w:rsidRPr="00B106AB">
        <w:rPr>
          <w:rFonts w:ascii="Times New Roman" w:hAnsi="Times New Roman"/>
          <w:sz w:val="20"/>
          <w:szCs w:val="20"/>
        </w:rPr>
        <w:t xml:space="preserve">strains were observed to have the highest mean zone inhibition diameter of </w:t>
      </w:r>
      <w:r w:rsidRPr="00B106AB">
        <w:rPr>
          <w:rFonts w:ascii="Times New Roman" w:eastAsia="Times New Roman" w:hAnsi="Times New Roman"/>
          <w:sz w:val="20"/>
          <w:szCs w:val="20"/>
          <w:lang w:eastAsia="en-GB"/>
        </w:rPr>
        <w:t xml:space="preserve">28 </w:t>
      </w:r>
      <w:r w:rsidRPr="00B106AB">
        <w:rPr>
          <w:rFonts w:ascii="Times New Roman" w:hAnsi="Times New Roman"/>
          <w:sz w:val="20"/>
          <w:szCs w:val="20"/>
        </w:rPr>
        <w:t xml:space="preserve">± 6mm to </w:t>
      </w:r>
      <w:r w:rsidRPr="00B106AB">
        <w:rPr>
          <w:rFonts w:ascii="Times New Roman" w:hAnsi="Times New Roman"/>
          <w:i/>
          <w:sz w:val="20"/>
          <w:szCs w:val="20"/>
        </w:rPr>
        <w:lastRenderedPageBreak/>
        <w:t xml:space="preserve">Nigella sativa </w:t>
      </w:r>
      <w:r w:rsidRPr="00B106AB">
        <w:rPr>
          <w:rFonts w:ascii="Times New Roman" w:hAnsi="Times New Roman"/>
          <w:sz w:val="20"/>
          <w:szCs w:val="20"/>
        </w:rPr>
        <w:t xml:space="preserve">extract at disc concentration of 100mg/ml. This was closely followed by </w:t>
      </w:r>
      <w:r w:rsidR="00EF3FB1" w:rsidRPr="00B106AB">
        <w:rPr>
          <w:rFonts w:ascii="Times New Roman" w:hAnsi="Times New Roman"/>
          <w:i/>
          <w:sz w:val="20"/>
          <w:szCs w:val="20"/>
        </w:rPr>
        <w:t xml:space="preserve">Streptococus feacalis </w:t>
      </w:r>
      <w:r w:rsidRPr="00B106AB">
        <w:rPr>
          <w:rFonts w:ascii="Times New Roman" w:hAnsi="Times New Roman"/>
          <w:sz w:val="20"/>
          <w:szCs w:val="20"/>
        </w:rPr>
        <w:t xml:space="preserve">which had a mean zone inhibition diameter of </w:t>
      </w:r>
      <w:r w:rsidRPr="00B106AB">
        <w:rPr>
          <w:rFonts w:ascii="Times New Roman" w:eastAsia="Times New Roman" w:hAnsi="Times New Roman"/>
          <w:sz w:val="20"/>
          <w:szCs w:val="20"/>
          <w:lang w:eastAsia="en-GB"/>
        </w:rPr>
        <w:t xml:space="preserve"> 27 </w:t>
      </w:r>
      <w:r w:rsidRPr="00B106AB">
        <w:rPr>
          <w:rFonts w:ascii="Times New Roman" w:hAnsi="Times New Roman"/>
          <w:sz w:val="20"/>
          <w:szCs w:val="20"/>
        </w:rPr>
        <w:t xml:space="preserve">± 3mm. </w:t>
      </w:r>
      <w:r w:rsidRPr="00B106AB">
        <w:rPr>
          <w:rFonts w:ascii="Times New Roman" w:hAnsi="Times New Roman"/>
          <w:i/>
          <w:sz w:val="20"/>
          <w:szCs w:val="20"/>
        </w:rPr>
        <w:t xml:space="preserve">Staphylococus aureus </w:t>
      </w:r>
      <w:r w:rsidRPr="00B106AB">
        <w:rPr>
          <w:rFonts w:ascii="Times New Roman" w:hAnsi="Times New Roman"/>
          <w:sz w:val="20"/>
          <w:szCs w:val="20"/>
        </w:rPr>
        <w:t xml:space="preserve">showed the least sensitivity to </w:t>
      </w:r>
      <w:r w:rsidRPr="00B106AB">
        <w:rPr>
          <w:rFonts w:ascii="Times New Roman" w:hAnsi="Times New Roman"/>
          <w:i/>
          <w:sz w:val="20"/>
          <w:szCs w:val="20"/>
        </w:rPr>
        <w:t>Nigella sativa</w:t>
      </w:r>
      <w:r w:rsidRPr="00B106AB">
        <w:rPr>
          <w:rFonts w:ascii="Times New Roman" w:hAnsi="Times New Roman"/>
          <w:sz w:val="20"/>
          <w:szCs w:val="20"/>
        </w:rPr>
        <w:t xml:space="preserve"> extract with a mean zone inhibition diameter of </w:t>
      </w:r>
      <w:r w:rsidRPr="00B106AB">
        <w:rPr>
          <w:rFonts w:ascii="Times New Roman" w:eastAsia="Times New Roman" w:hAnsi="Times New Roman"/>
          <w:sz w:val="20"/>
          <w:szCs w:val="20"/>
          <w:lang w:eastAsia="en-GB"/>
        </w:rPr>
        <w:t xml:space="preserve">24 </w:t>
      </w:r>
      <w:r w:rsidRPr="00B106AB">
        <w:rPr>
          <w:rFonts w:ascii="Times New Roman" w:hAnsi="Times New Roman"/>
          <w:sz w:val="20"/>
          <w:szCs w:val="20"/>
        </w:rPr>
        <w:t>± 3mm.  The mean zone inhibition diameter observed with the use of standard gentimycin (10ug/ml) disc and Cefoxitime (30 ug/ml) disc  were (</w:t>
      </w:r>
      <w:r w:rsidRPr="00B106AB">
        <w:rPr>
          <w:rFonts w:ascii="Times New Roman" w:eastAsia="Times New Roman" w:hAnsi="Times New Roman"/>
          <w:sz w:val="20"/>
          <w:szCs w:val="20"/>
          <w:lang w:eastAsia="en-GB"/>
        </w:rPr>
        <w:t xml:space="preserve">18 </w:t>
      </w:r>
      <w:r w:rsidRPr="00B106AB">
        <w:rPr>
          <w:rFonts w:ascii="Times New Roman" w:hAnsi="Times New Roman"/>
          <w:sz w:val="20"/>
          <w:szCs w:val="20"/>
        </w:rPr>
        <w:t xml:space="preserve">± 5mm, </w:t>
      </w:r>
      <w:r w:rsidRPr="00B106AB">
        <w:rPr>
          <w:rFonts w:ascii="Times New Roman" w:eastAsia="Times New Roman" w:hAnsi="Times New Roman"/>
          <w:sz w:val="20"/>
          <w:szCs w:val="20"/>
          <w:lang w:eastAsia="en-GB"/>
        </w:rPr>
        <w:t xml:space="preserve">23 </w:t>
      </w:r>
      <w:r w:rsidRPr="00B106AB">
        <w:rPr>
          <w:rFonts w:ascii="Times New Roman" w:hAnsi="Times New Roman"/>
          <w:sz w:val="20"/>
          <w:szCs w:val="20"/>
        </w:rPr>
        <w:t xml:space="preserve">± 4mm) to </w:t>
      </w:r>
      <w:r w:rsidRPr="00B106AB">
        <w:rPr>
          <w:rFonts w:ascii="Times New Roman" w:hAnsi="Times New Roman"/>
          <w:i/>
          <w:sz w:val="20"/>
          <w:szCs w:val="20"/>
        </w:rPr>
        <w:t>Escherichia coli</w:t>
      </w:r>
      <w:r w:rsidRPr="00B106AB">
        <w:rPr>
          <w:rFonts w:ascii="Times New Roman" w:hAnsi="Times New Roman"/>
          <w:sz w:val="20"/>
          <w:szCs w:val="20"/>
        </w:rPr>
        <w:t>, (</w:t>
      </w:r>
      <w:r w:rsidRPr="00B106AB">
        <w:rPr>
          <w:rFonts w:ascii="Times New Roman" w:eastAsia="Times New Roman" w:hAnsi="Times New Roman"/>
          <w:sz w:val="20"/>
          <w:szCs w:val="20"/>
          <w:lang w:eastAsia="en-GB"/>
        </w:rPr>
        <w:t xml:space="preserve">22 </w:t>
      </w:r>
      <w:r w:rsidRPr="00B106AB">
        <w:rPr>
          <w:rFonts w:ascii="Times New Roman" w:hAnsi="Times New Roman"/>
          <w:sz w:val="20"/>
          <w:szCs w:val="20"/>
        </w:rPr>
        <w:t xml:space="preserve">± 4mm, </w:t>
      </w:r>
      <w:r w:rsidRPr="00B106AB">
        <w:rPr>
          <w:rFonts w:ascii="Times New Roman" w:eastAsia="Times New Roman" w:hAnsi="Times New Roman"/>
          <w:sz w:val="20"/>
          <w:szCs w:val="20"/>
          <w:lang w:eastAsia="en-GB"/>
        </w:rPr>
        <w:t xml:space="preserve">28 </w:t>
      </w:r>
      <w:r w:rsidRPr="00B106AB">
        <w:rPr>
          <w:rFonts w:ascii="Times New Roman" w:hAnsi="Times New Roman"/>
          <w:sz w:val="20"/>
          <w:szCs w:val="20"/>
        </w:rPr>
        <w:t xml:space="preserve">± 5mm) to </w:t>
      </w:r>
      <w:r w:rsidRPr="00B106AB">
        <w:rPr>
          <w:rFonts w:ascii="Times New Roman" w:hAnsi="Times New Roman"/>
          <w:i/>
          <w:sz w:val="20"/>
          <w:szCs w:val="20"/>
        </w:rPr>
        <w:t>Streptococus feacalis</w:t>
      </w:r>
      <w:r w:rsidRPr="00B106AB">
        <w:rPr>
          <w:rFonts w:ascii="Times New Roman" w:hAnsi="Times New Roman"/>
          <w:sz w:val="20"/>
          <w:szCs w:val="20"/>
        </w:rPr>
        <w:t xml:space="preserve"> and (</w:t>
      </w:r>
      <w:r w:rsidRPr="00B106AB">
        <w:rPr>
          <w:rFonts w:ascii="Times New Roman" w:eastAsia="Times New Roman" w:hAnsi="Times New Roman"/>
          <w:sz w:val="20"/>
          <w:szCs w:val="20"/>
          <w:lang w:eastAsia="en-GB"/>
        </w:rPr>
        <w:t xml:space="preserve">23 </w:t>
      </w:r>
      <w:r w:rsidRPr="00B106AB">
        <w:rPr>
          <w:rFonts w:ascii="Times New Roman" w:hAnsi="Times New Roman"/>
          <w:sz w:val="20"/>
          <w:szCs w:val="20"/>
        </w:rPr>
        <w:t xml:space="preserve">± 4mm, </w:t>
      </w:r>
      <w:r w:rsidRPr="00B106AB">
        <w:rPr>
          <w:rFonts w:ascii="Times New Roman" w:eastAsia="Times New Roman" w:hAnsi="Times New Roman"/>
          <w:sz w:val="20"/>
          <w:szCs w:val="20"/>
          <w:lang w:eastAsia="en-GB"/>
        </w:rPr>
        <w:t>27</w:t>
      </w:r>
      <w:r w:rsidRPr="00B106AB">
        <w:rPr>
          <w:rFonts w:ascii="Times New Roman" w:hAnsi="Times New Roman"/>
          <w:sz w:val="20"/>
          <w:szCs w:val="20"/>
        </w:rPr>
        <w:t xml:space="preserve">±4mm) to </w:t>
      </w:r>
      <w:r w:rsidRPr="00B106AB">
        <w:rPr>
          <w:rFonts w:ascii="Times New Roman" w:hAnsi="Times New Roman"/>
          <w:i/>
          <w:sz w:val="20"/>
          <w:szCs w:val="20"/>
        </w:rPr>
        <w:t>Staphylo</w:t>
      </w:r>
      <w:r w:rsidR="001E1641" w:rsidRPr="00B106AB">
        <w:rPr>
          <w:rFonts w:ascii="Times New Roman" w:hAnsi="Times New Roman"/>
          <w:i/>
          <w:sz w:val="20"/>
          <w:szCs w:val="20"/>
        </w:rPr>
        <w:t xml:space="preserve">cocus </w:t>
      </w:r>
      <w:r w:rsidRPr="00B106AB">
        <w:rPr>
          <w:rFonts w:ascii="Times New Roman" w:hAnsi="Times New Roman"/>
          <w:i/>
          <w:sz w:val="20"/>
          <w:szCs w:val="20"/>
        </w:rPr>
        <w:t>aureus</w:t>
      </w:r>
      <w:r w:rsidRPr="00B106AB">
        <w:rPr>
          <w:rFonts w:ascii="Times New Roman" w:hAnsi="Times New Roman"/>
          <w:sz w:val="20"/>
          <w:szCs w:val="20"/>
        </w:rPr>
        <w:t xml:space="preserve"> respectively (Figure 1). </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The mean zone inhibition diameter of </w:t>
      </w:r>
      <w:r w:rsidRPr="00B106AB">
        <w:rPr>
          <w:rFonts w:ascii="Times New Roman" w:hAnsi="Times New Roman"/>
          <w:i/>
          <w:sz w:val="20"/>
          <w:szCs w:val="20"/>
        </w:rPr>
        <w:t xml:space="preserve">Nigella sativa </w:t>
      </w:r>
      <w:r w:rsidRPr="00B106AB">
        <w:rPr>
          <w:rFonts w:ascii="Times New Roman" w:hAnsi="Times New Roman"/>
          <w:sz w:val="20"/>
          <w:szCs w:val="20"/>
        </w:rPr>
        <w:t xml:space="preserve">extract to </w:t>
      </w:r>
      <w:r w:rsidRPr="00B106AB">
        <w:rPr>
          <w:rFonts w:ascii="Times New Roman" w:hAnsi="Times New Roman"/>
          <w:i/>
          <w:sz w:val="20"/>
          <w:szCs w:val="20"/>
        </w:rPr>
        <w:t xml:space="preserve">Candida albican </w:t>
      </w:r>
      <w:r w:rsidRPr="00B106AB">
        <w:rPr>
          <w:rFonts w:ascii="Times New Roman" w:hAnsi="Times New Roman"/>
          <w:sz w:val="20"/>
          <w:szCs w:val="20"/>
        </w:rPr>
        <w:t>(</w:t>
      </w:r>
      <w:r w:rsidRPr="00B106AB">
        <w:rPr>
          <w:rFonts w:ascii="Times New Roman" w:eastAsia="Times New Roman" w:hAnsi="Times New Roman"/>
          <w:sz w:val="20"/>
          <w:szCs w:val="20"/>
          <w:lang w:eastAsia="en-GB"/>
        </w:rPr>
        <w:t>40</w:t>
      </w:r>
      <w:r w:rsidRPr="00B106AB">
        <w:rPr>
          <w:rFonts w:ascii="Times New Roman" w:hAnsi="Times New Roman"/>
          <w:sz w:val="20"/>
          <w:szCs w:val="20"/>
        </w:rPr>
        <w:t xml:space="preserve">±3 </w:t>
      </w:r>
      <w:r w:rsidRPr="00B106AB">
        <w:rPr>
          <w:rFonts w:ascii="Times New Roman" w:eastAsia="Times New Roman" w:hAnsi="Times New Roman"/>
          <w:sz w:val="20"/>
          <w:szCs w:val="20"/>
          <w:lang w:eastAsia="en-GB"/>
        </w:rPr>
        <w:t>mm</w:t>
      </w:r>
      <w:r w:rsidRPr="00B106AB">
        <w:rPr>
          <w:rFonts w:ascii="Times New Roman" w:hAnsi="Times New Roman"/>
          <w:sz w:val="20"/>
          <w:szCs w:val="20"/>
        </w:rPr>
        <w:t xml:space="preserve">) was higher than </w:t>
      </w:r>
      <w:r w:rsidRPr="00B106AB">
        <w:rPr>
          <w:rFonts w:ascii="Times New Roman" w:eastAsia="Times New Roman" w:hAnsi="Times New Roman"/>
          <w:sz w:val="20"/>
          <w:szCs w:val="20"/>
          <w:lang w:eastAsia="en-GB"/>
        </w:rPr>
        <w:t>17</w:t>
      </w:r>
      <w:r w:rsidRPr="00B106AB">
        <w:rPr>
          <w:rFonts w:ascii="Times New Roman" w:hAnsi="Times New Roman"/>
          <w:sz w:val="20"/>
          <w:szCs w:val="20"/>
        </w:rPr>
        <w:t>±3 mm</w:t>
      </w:r>
      <w:r w:rsidRPr="00B106AB">
        <w:rPr>
          <w:rFonts w:ascii="Times New Roman" w:eastAsia="Times New Roman" w:hAnsi="Times New Roman"/>
          <w:sz w:val="20"/>
          <w:szCs w:val="20"/>
          <w:lang w:eastAsia="en-GB"/>
        </w:rPr>
        <w:t xml:space="preserve"> and 19</w:t>
      </w:r>
      <w:r w:rsidRPr="00B106AB">
        <w:rPr>
          <w:rFonts w:ascii="Times New Roman" w:hAnsi="Times New Roman"/>
          <w:sz w:val="20"/>
          <w:szCs w:val="20"/>
        </w:rPr>
        <w:t>±2mm recorded by standard Nysatain and Ketoconazole respectively (Figure2).</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The minimum inhibitory concentration of </w:t>
      </w:r>
      <w:r w:rsidRPr="00B106AB">
        <w:rPr>
          <w:rFonts w:ascii="Times New Roman" w:hAnsi="Times New Roman"/>
          <w:i/>
          <w:sz w:val="20"/>
          <w:szCs w:val="20"/>
        </w:rPr>
        <w:t xml:space="preserve">Nigella sativa </w:t>
      </w:r>
      <w:r w:rsidRPr="00B106AB">
        <w:rPr>
          <w:rFonts w:ascii="Times New Roman" w:hAnsi="Times New Roman"/>
          <w:sz w:val="20"/>
          <w:szCs w:val="20"/>
        </w:rPr>
        <w:t xml:space="preserve">extract to </w:t>
      </w:r>
      <w:r w:rsidRPr="00B106AB">
        <w:rPr>
          <w:rFonts w:ascii="Times New Roman" w:hAnsi="Times New Roman"/>
          <w:i/>
          <w:sz w:val="20"/>
          <w:szCs w:val="20"/>
        </w:rPr>
        <w:t>Staphylococus aureus, Streptococus feacalis</w:t>
      </w:r>
      <w:r w:rsidRPr="00B106AB">
        <w:rPr>
          <w:rFonts w:ascii="Times New Roman" w:hAnsi="Times New Roman"/>
          <w:sz w:val="20"/>
          <w:szCs w:val="20"/>
        </w:rPr>
        <w:t xml:space="preserve">, </w:t>
      </w:r>
      <w:r w:rsidRPr="00B106AB">
        <w:rPr>
          <w:rFonts w:ascii="Times New Roman" w:hAnsi="Times New Roman"/>
          <w:i/>
          <w:sz w:val="20"/>
          <w:szCs w:val="20"/>
        </w:rPr>
        <w:t>Escherichia coli</w:t>
      </w:r>
      <w:r w:rsidRPr="00B106AB">
        <w:rPr>
          <w:rFonts w:ascii="Times New Roman" w:hAnsi="Times New Roman"/>
          <w:sz w:val="20"/>
          <w:szCs w:val="20"/>
        </w:rPr>
        <w:t xml:space="preserve"> and </w:t>
      </w:r>
      <w:r w:rsidRPr="00B106AB">
        <w:rPr>
          <w:rFonts w:ascii="Times New Roman" w:hAnsi="Times New Roman"/>
          <w:i/>
          <w:sz w:val="20"/>
          <w:szCs w:val="20"/>
        </w:rPr>
        <w:t>Candida albican</w:t>
      </w:r>
      <w:r w:rsidRPr="00B106AB">
        <w:rPr>
          <w:rFonts w:ascii="Times New Roman" w:hAnsi="Times New Roman"/>
          <w:sz w:val="20"/>
          <w:szCs w:val="20"/>
        </w:rPr>
        <w:t xml:space="preserve"> was </w:t>
      </w:r>
      <w:r w:rsidR="00651934" w:rsidRPr="00B106AB">
        <w:rPr>
          <w:rFonts w:ascii="Times New Roman" w:eastAsia="Times New Roman" w:hAnsi="Times New Roman"/>
          <w:sz w:val="20"/>
          <w:szCs w:val="20"/>
          <w:lang w:eastAsia="en-GB"/>
        </w:rPr>
        <w:t>0.8,</w:t>
      </w:r>
      <w:r w:rsidRPr="00B106AB">
        <w:rPr>
          <w:rFonts w:ascii="Times New Roman" w:eastAsia="Times New Roman" w:hAnsi="Times New Roman"/>
          <w:sz w:val="20"/>
          <w:szCs w:val="20"/>
          <w:lang w:eastAsia="en-GB"/>
        </w:rPr>
        <w:t xml:space="preserve"> 0.6, 0.4 and 1.4 ug/</w:t>
      </w:r>
      <w:r w:rsidR="00651934" w:rsidRPr="00B106AB">
        <w:rPr>
          <w:rFonts w:ascii="Times New Roman" w:eastAsia="Times New Roman" w:hAnsi="Times New Roman"/>
          <w:sz w:val="20"/>
          <w:szCs w:val="20"/>
          <w:lang w:eastAsia="en-GB"/>
        </w:rPr>
        <w:t xml:space="preserve">ml respectively </w:t>
      </w:r>
      <w:r w:rsidRPr="00B106AB">
        <w:rPr>
          <w:rFonts w:ascii="Times New Roman" w:eastAsia="Times New Roman" w:hAnsi="Times New Roman"/>
          <w:sz w:val="20"/>
          <w:szCs w:val="20"/>
          <w:lang w:eastAsia="en-GB"/>
        </w:rPr>
        <w:t>(Figure 3).</w:t>
      </w:r>
    </w:p>
    <w:p w:rsidR="00C70C07" w:rsidRPr="00B106AB" w:rsidRDefault="00C70C07" w:rsidP="0060607D">
      <w:pPr>
        <w:spacing w:after="0" w:line="240" w:lineRule="auto"/>
        <w:contextualSpacing/>
        <w:jc w:val="both"/>
        <w:rPr>
          <w:rFonts w:ascii="Times New Roman" w:hAnsi="Times New Roman"/>
          <w:sz w:val="20"/>
          <w:szCs w:val="20"/>
        </w:rPr>
      </w:pPr>
    </w:p>
    <w:p w:rsidR="00C70C07" w:rsidRPr="00B106AB" w:rsidRDefault="00C70C07" w:rsidP="0060607D">
      <w:pPr>
        <w:spacing w:after="0" w:line="240" w:lineRule="auto"/>
        <w:contextualSpacing/>
        <w:jc w:val="both"/>
        <w:rPr>
          <w:rFonts w:ascii="Times New Roman" w:hAnsi="Times New Roman"/>
          <w:sz w:val="20"/>
          <w:szCs w:val="20"/>
        </w:rPr>
      </w:pPr>
    </w:p>
    <w:p w:rsidR="00C70C07" w:rsidRPr="00B106AB" w:rsidRDefault="00C70C07" w:rsidP="0060607D">
      <w:pPr>
        <w:spacing w:after="0" w:line="240" w:lineRule="auto"/>
        <w:contextualSpacing/>
        <w:jc w:val="both"/>
        <w:rPr>
          <w:rFonts w:ascii="Times New Roman" w:hAnsi="Times New Roman"/>
          <w:sz w:val="20"/>
          <w:szCs w:val="20"/>
        </w:rPr>
      </w:pPr>
    </w:p>
    <w:p w:rsidR="00C70C07" w:rsidRPr="00B106AB" w:rsidRDefault="00C70C07" w:rsidP="0060607D">
      <w:pPr>
        <w:spacing w:after="0" w:line="240" w:lineRule="auto"/>
        <w:contextualSpacing/>
        <w:jc w:val="both"/>
        <w:rPr>
          <w:rFonts w:ascii="Times New Roman" w:hAnsi="Times New Roman"/>
          <w:sz w:val="20"/>
          <w:szCs w:val="20"/>
        </w:rPr>
      </w:pPr>
    </w:p>
    <w:p w:rsidR="00C70C07" w:rsidRPr="00B106AB" w:rsidRDefault="00C70C07" w:rsidP="0060607D">
      <w:pPr>
        <w:spacing w:after="0" w:line="240" w:lineRule="auto"/>
        <w:contextualSpacing/>
        <w:jc w:val="both"/>
        <w:rPr>
          <w:rFonts w:ascii="Times New Roman" w:hAnsi="Times New Roman"/>
          <w:sz w:val="20"/>
          <w:szCs w:val="20"/>
        </w:rPr>
      </w:pPr>
    </w:p>
    <w:p w:rsidR="00C70C07" w:rsidRPr="00B106AB" w:rsidRDefault="00C70C07" w:rsidP="0060607D">
      <w:pPr>
        <w:spacing w:after="0" w:line="240" w:lineRule="auto"/>
        <w:contextualSpacing/>
        <w:jc w:val="both"/>
        <w:rPr>
          <w:rFonts w:ascii="Times New Roman" w:hAnsi="Times New Roman"/>
          <w:sz w:val="20"/>
          <w:szCs w:val="20"/>
        </w:rPr>
      </w:pP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DISCUSSION</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The use of herbal remedies by HIV patients could not be over-emphasized (Cos </w:t>
      </w:r>
      <w:r w:rsidRPr="00B106AB">
        <w:rPr>
          <w:rFonts w:ascii="Times New Roman" w:hAnsi="Times New Roman"/>
          <w:i/>
          <w:sz w:val="20"/>
          <w:szCs w:val="20"/>
        </w:rPr>
        <w:t>et al.,</w:t>
      </w:r>
      <w:r w:rsidRPr="00B106AB">
        <w:rPr>
          <w:rFonts w:ascii="Times New Roman" w:hAnsi="Times New Roman"/>
          <w:sz w:val="20"/>
          <w:szCs w:val="20"/>
        </w:rPr>
        <w:t xml:space="preserve"> 2008, Onifade</w:t>
      </w:r>
      <w:r w:rsidRPr="00B106AB">
        <w:rPr>
          <w:rFonts w:ascii="Times New Roman" w:hAnsi="Times New Roman"/>
          <w:i/>
          <w:sz w:val="20"/>
          <w:szCs w:val="20"/>
        </w:rPr>
        <w:t>et al.,</w:t>
      </w:r>
      <w:r w:rsidRPr="00B106AB">
        <w:rPr>
          <w:rFonts w:ascii="Times New Roman" w:hAnsi="Times New Roman"/>
          <w:sz w:val="20"/>
          <w:szCs w:val="20"/>
        </w:rPr>
        <w:t xml:space="preserve"> 2011b). However, the antimicrobial effects of some of these herbal therapies had not been investigated. </w:t>
      </w:r>
      <w:r w:rsidRPr="00B106AB">
        <w:rPr>
          <w:rFonts w:ascii="Times New Roman" w:hAnsi="Times New Roman"/>
          <w:i/>
          <w:sz w:val="20"/>
          <w:szCs w:val="20"/>
        </w:rPr>
        <w:t>Nigella sativa</w:t>
      </w:r>
      <w:r w:rsidRPr="00B106AB">
        <w:rPr>
          <w:rFonts w:ascii="Times New Roman" w:hAnsi="Times New Roman"/>
          <w:sz w:val="20"/>
          <w:szCs w:val="20"/>
        </w:rPr>
        <w:t xml:space="preserve"> concoction is normally use by HIV patients as complementary therapy to highly active anti-retroviral therapy or as alternative therapy, therefore its role in HIV infection was investigated in this study. The microbial agents in this study were opportunistic bacteria </w:t>
      </w:r>
      <w:r w:rsidRPr="00B106AB">
        <w:rPr>
          <w:rFonts w:ascii="Times New Roman" w:hAnsi="Times New Roman"/>
          <w:i/>
          <w:sz w:val="20"/>
          <w:szCs w:val="20"/>
        </w:rPr>
        <w:t>Staphylococcus aureus, Escherichia coli, Streptococcus faecalis</w:t>
      </w:r>
      <w:r w:rsidRPr="00B106AB">
        <w:rPr>
          <w:rFonts w:ascii="Times New Roman" w:hAnsi="Times New Roman"/>
          <w:sz w:val="20"/>
          <w:szCs w:val="20"/>
        </w:rPr>
        <w:t xml:space="preserve"> and </w:t>
      </w:r>
      <w:r w:rsidRPr="00B106AB">
        <w:rPr>
          <w:rFonts w:ascii="Times New Roman" w:hAnsi="Times New Roman"/>
          <w:sz w:val="20"/>
          <w:szCs w:val="20"/>
          <w:lang w:eastAsia="en-GB"/>
        </w:rPr>
        <w:t>a</w:t>
      </w:r>
      <w:r w:rsidRPr="00B106AB">
        <w:rPr>
          <w:rFonts w:ascii="Times New Roman" w:hAnsi="Times New Roman"/>
          <w:sz w:val="20"/>
          <w:szCs w:val="20"/>
        </w:rPr>
        <w:t>fungus (</w:t>
      </w:r>
      <w:r w:rsidRPr="00B106AB">
        <w:rPr>
          <w:rFonts w:ascii="Times New Roman" w:hAnsi="Times New Roman"/>
          <w:i/>
          <w:sz w:val="20"/>
          <w:szCs w:val="20"/>
        </w:rPr>
        <w:t>Candida albicans</w:t>
      </w:r>
      <w:r w:rsidRPr="00B106AB">
        <w:rPr>
          <w:rFonts w:ascii="Times New Roman" w:hAnsi="Times New Roman"/>
          <w:sz w:val="20"/>
          <w:szCs w:val="20"/>
        </w:rPr>
        <w:t xml:space="preserve">) isolated from HIV/AIDS patients. </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The microbial (bacterial) inhibitory activity of each drug in this study as illustrated in Figure I showed that all the drugs inhibited the growth of clinical strains of </w:t>
      </w:r>
      <w:r w:rsidRPr="00B106AB">
        <w:rPr>
          <w:rFonts w:ascii="Times New Roman" w:hAnsi="Times New Roman"/>
          <w:i/>
          <w:sz w:val="20"/>
          <w:szCs w:val="20"/>
        </w:rPr>
        <w:t>S. aureus, E.coli and S. faecalis</w:t>
      </w:r>
      <w:r w:rsidRPr="00B106AB">
        <w:rPr>
          <w:rFonts w:ascii="Times New Roman" w:hAnsi="Times New Roman"/>
          <w:sz w:val="20"/>
          <w:szCs w:val="20"/>
        </w:rPr>
        <w:t xml:space="preserve">. However, </w:t>
      </w:r>
      <w:r w:rsidRPr="00B106AB">
        <w:rPr>
          <w:rFonts w:ascii="Times New Roman" w:hAnsi="Times New Roman"/>
          <w:i/>
          <w:sz w:val="20"/>
          <w:szCs w:val="20"/>
        </w:rPr>
        <w:t>Nigella sativa</w:t>
      </w:r>
      <w:r w:rsidRPr="00B106AB">
        <w:rPr>
          <w:rFonts w:ascii="Times New Roman" w:hAnsi="Times New Roman"/>
          <w:sz w:val="20"/>
          <w:szCs w:val="20"/>
        </w:rPr>
        <w:t xml:space="preserve"> concoction inhibited the bacteria most followed by Cefotaxime and gentamycin was the least.  This result confirmed the earlier studies that crude </w:t>
      </w:r>
      <w:r w:rsidRPr="00B106AB">
        <w:rPr>
          <w:rFonts w:ascii="Times New Roman" w:hAnsi="Times New Roman"/>
          <w:i/>
          <w:sz w:val="20"/>
          <w:szCs w:val="20"/>
        </w:rPr>
        <w:t>Nigella sativa</w:t>
      </w:r>
      <w:r w:rsidRPr="00B106AB">
        <w:rPr>
          <w:rFonts w:ascii="Times New Roman" w:hAnsi="Times New Roman"/>
          <w:sz w:val="20"/>
          <w:szCs w:val="20"/>
        </w:rPr>
        <w:t xml:space="preserve"> seed was a potent anti-bacterial agent (Morsi 2000; Topozada</w:t>
      </w:r>
      <w:r w:rsidRPr="00B106AB">
        <w:rPr>
          <w:rFonts w:ascii="Times New Roman" w:hAnsi="Times New Roman"/>
          <w:i/>
          <w:sz w:val="20"/>
          <w:szCs w:val="20"/>
        </w:rPr>
        <w:t>et al.,</w:t>
      </w:r>
      <w:r w:rsidRPr="00B106AB">
        <w:rPr>
          <w:rFonts w:ascii="Times New Roman" w:hAnsi="Times New Roman"/>
          <w:sz w:val="20"/>
          <w:szCs w:val="20"/>
        </w:rPr>
        <w:t xml:space="preserve">1965). The high antimicrobial potency observed in this study could have been responsible for rapid disappearance of signs and symptoms associated with septicaemia in HIV patients that commenced </w:t>
      </w:r>
      <w:r w:rsidRPr="00B106AB">
        <w:rPr>
          <w:rFonts w:ascii="Times New Roman" w:hAnsi="Times New Roman"/>
          <w:i/>
          <w:sz w:val="20"/>
          <w:szCs w:val="20"/>
        </w:rPr>
        <w:t>Nigella sativa</w:t>
      </w:r>
      <w:r w:rsidRPr="00B106AB">
        <w:rPr>
          <w:rFonts w:ascii="Times New Roman" w:hAnsi="Times New Roman"/>
          <w:sz w:val="20"/>
          <w:szCs w:val="20"/>
        </w:rPr>
        <w:t xml:space="preserve"> concoction therapy (Onifade</w:t>
      </w:r>
      <w:r w:rsidRPr="00B106AB">
        <w:rPr>
          <w:rFonts w:ascii="Times New Roman" w:hAnsi="Times New Roman"/>
          <w:i/>
          <w:sz w:val="20"/>
          <w:szCs w:val="20"/>
        </w:rPr>
        <w:t>et al.,</w:t>
      </w:r>
      <w:r w:rsidRPr="00B106AB">
        <w:rPr>
          <w:rFonts w:ascii="Times New Roman" w:hAnsi="Times New Roman"/>
          <w:sz w:val="20"/>
          <w:szCs w:val="20"/>
        </w:rPr>
        <w:t xml:space="preserve"> 2011c). </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Fungal infection is very common in advanced HIV infection. Opportunistic infections thrive in HIV/AIDS patients because of immunosuppression. The use of antifungal agents to treat oral and systemic mycosis in HIV/AIDS patients ameliorates anorexia and other signs and symptoms. From the result of this study, </w:t>
      </w:r>
      <w:r w:rsidRPr="00B106AB">
        <w:rPr>
          <w:rFonts w:ascii="Times New Roman" w:hAnsi="Times New Roman"/>
          <w:i/>
          <w:sz w:val="20"/>
          <w:szCs w:val="20"/>
        </w:rPr>
        <w:t>Nigella sativa</w:t>
      </w:r>
      <w:r w:rsidRPr="00B106AB">
        <w:rPr>
          <w:rFonts w:ascii="Times New Roman" w:hAnsi="Times New Roman"/>
          <w:sz w:val="20"/>
          <w:szCs w:val="20"/>
        </w:rPr>
        <w:t xml:space="preserve"> concoction had the highest antimicrobial effect on </w:t>
      </w:r>
      <w:r w:rsidRPr="00B106AB">
        <w:rPr>
          <w:rFonts w:ascii="Times New Roman" w:hAnsi="Times New Roman"/>
          <w:i/>
          <w:sz w:val="20"/>
          <w:szCs w:val="20"/>
        </w:rPr>
        <w:t>C. albicans</w:t>
      </w:r>
      <w:r w:rsidRPr="00B106AB">
        <w:rPr>
          <w:rFonts w:ascii="Times New Roman" w:hAnsi="Times New Roman"/>
          <w:sz w:val="20"/>
          <w:szCs w:val="20"/>
        </w:rPr>
        <w:t xml:space="preserve">(Figure III). This confirmed the earlier studies that </w:t>
      </w:r>
      <w:r w:rsidRPr="00B106AB">
        <w:rPr>
          <w:rFonts w:ascii="Times New Roman" w:hAnsi="Times New Roman"/>
          <w:i/>
          <w:sz w:val="20"/>
          <w:szCs w:val="20"/>
        </w:rPr>
        <w:t>Nigella sativa</w:t>
      </w:r>
      <w:r w:rsidRPr="00B106AB">
        <w:rPr>
          <w:rFonts w:ascii="Times New Roman" w:hAnsi="Times New Roman"/>
          <w:sz w:val="20"/>
          <w:szCs w:val="20"/>
        </w:rPr>
        <w:t xml:space="preserve"> extracts or concoction is effective against fungi in animals and HIV patients (Aljabre</w:t>
      </w:r>
      <w:r w:rsidRPr="00B106AB">
        <w:rPr>
          <w:rFonts w:ascii="Times New Roman" w:hAnsi="Times New Roman"/>
          <w:i/>
          <w:sz w:val="20"/>
          <w:szCs w:val="20"/>
        </w:rPr>
        <w:t>et al.,</w:t>
      </w:r>
      <w:r w:rsidRPr="00B106AB">
        <w:rPr>
          <w:rFonts w:ascii="Times New Roman" w:hAnsi="Times New Roman"/>
          <w:sz w:val="20"/>
          <w:szCs w:val="20"/>
        </w:rPr>
        <w:t xml:space="preserve"> 2005; Onifade</w:t>
      </w:r>
      <w:r w:rsidRPr="00B106AB">
        <w:rPr>
          <w:rFonts w:ascii="Times New Roman" w:hAnsi="Times New Roman"/>
          <w:i/>
          <w:sz w:val="20"/>
          <w:szCs w:val="20"/>
        </w:rPr>
        <w:t>et al.,</w:t>
      </w:r>
      <w:r w:rsidRPr="00B106AB">
        <w:rPr>
          <w:rFonts w:ascii="Times New Roman" w:hAnsi="Times New Roman"/>
          <w:sz w:val="20"/>
          <w:szCs w:val="20"/>
        </w:rPr>
        <w:t xml:space="preserve"> 2013)</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Contrary to the expectation that the orthodox antimicrobial agents are more effective than herbal remedies, the results of antibacterial and antifungal effects as illustrated in Figure I, II and III confirmed that some herbal remedies are more effective in controlling microbial infection (Lu </w:t>
      </w:r>
      <w:r w:rsidRPr="00B106AB">
        <w:rPr>
          <w:rFonts w:ascii="Times New Roman" w:hAnsi="Times New Roman"/>
          <w:i/>
          <w:sz w:val="20"/>
          <w:szCs w:val="20"/>
        </w:rPr>
        <w:t>et al.,</w:t>
      </w:r>
      <w:r w:rsidRPr="00B106AB">
        <w:rPr>
          <w:rFonts w:ascii="Times New Roman" w:hAnsi="Times New Roman"/>
          <w:sz w:val="20"/>
          <w:szCs w:val="20"/>
        </w:rPr>
        <w:t xml:space="preserve"> 1997; Onifade</w:t>
      </w:r>
      <w:r w:rsidRPr="00B106AB">
        <w:rPr>
          <w:rFonts w:ascii="Times New Roman" w:hAnsi="Times New Roman"/>
          <w:i/>
          <w:sz w:val="20"/>
          <w:szCs w:val="20"/>
        </w:rPr>
        <w:t>et a</w:t>
      </w:r>
      <w:r w:rsidRPr="00B106AB">
        <w:rPr>
          <w:rFonts w:ascii="Times New Roman" w:hAnsi="Times New Roman"/>
          <w:sz w:val="20"/>
          <w:szCs w:val="20"/>
        </w:rPr>
        <w:t xml:space="preserve">l., 2012). Despite the fact that there is a very rare single antibiotic agent that is very potent against both bacterial and fungi organisms, it is evident from this study that </w:t>
      </w:r>
      <w:r w:rsidRPr="00B106AB">
        <w:rPr>
          <w:rFonts w:ascii="Times New Roman" w:hAnsi="Times New Roman"/>
          <w:i/>
          <w:sz w:val="20"/>
          <w:szCs w:val="20"/>
        </w:rPr>
        <w:t>Nigella sativa</w:t>
      </w:r>
      <w:r w:rsidRPr="00B106AB">
        <w:rPr>
          <w:rFonts w:ascii="Times New Roman" w:hAnsi="Times New Roman"/>
          <w:sz w:val="20"/>
          <w:szCs w:val="20"/>
        </w:rPr>
        <w:t xml:space="preserve"> concoction is a potential broad spectrum antibacterial and antifungal agent. Thus, its persistent use by HIV patients might be due to its effectiveness in ameliorating signs and symptoms associated with opportunistic infections in advanced HIV infection. This is in support of earlier reports that some herbal remedies were used to control diarrhoea in HIV infection (Abere and Agoreyo 2006; Onifade</w:t>
      </w:r>
      <w:r w:rsidRPr="00B106AB">
        <w:rPr>
          <w:rFonts w:ascii="Times New Roman" w:hAnsi="Times New Roman"/>
          <w:i/>
          <w:sz w:val="20"/>
          <w:szCs w:val="20"/>
        </w:rPr>
        <w:t>et al.,</w:t>
      </w:r>
      <w:r w:rsidRPr="00B106AB">
        <w:rPr>
          <w:rFonts w:ascii="Times New Roman" w:hAnsi="Times New Roman"/>
          <w:sz w:val="20"/>
          <w:szCs w:val="20"/>
        </w:rPr>
        <w:t xml:space="preserve"> 2010) </w:t>
      </w:r>
    </w:p>
    <w:p w:rsidR="00C70C07" w:rsidRPr="00B106AB" w:rsidRDefault="00C70C07" w:rsidP="0060607D">
      <w:pPr>
        <w:spacing w:after="0" w:line="240" w:lineRule="auto"/>
        <w:contextualSpacing/>
        <w:jc w:val="both"/>
        <w:rPr>
          <w:rFonts w:ascii="Times New Roman" w:hAnsi="Times New Roman"/>
          <w:sz w:val="20"/>
          <w:szCs w:val="20"/>
        </w:rPr>
      </w:pPr>
      <w:r w:rsidRPr="00B106AB">
        <w:rPr>
          <w:rFonts w:ascii="Times New Roman" w:hAnsi="Times New Roman"/>
          <w:sz w:val="20"/>
          <w:szCs w:val="20"/>
        </w:rPr>
        <w:t xml:space="preserve"> This study concluded that </w:t>
      </w:r>
      <w:r w:rsidRPr="00B106AB">
        <w:rPr>
          <w:rFonts w:ascii="Times New Roman" w:hAnsi="Times New Roman"/>
          <w:i/>
          <w:sz w:val="20"/>
          <w:szCs w:val="20"/>
        </w:rPr>
        <w:t>Nigella sativa</w:t>
      </w:r>
      <w:r w:rsidRPr="00B106AB">
        <w:rPr>
          <w:rFonts w:ascii="Times New Roman" w:hAnsi="Times New Roman"/>
          <w:sz w:val="20"/>
          <w:szCs w:val="20"/>
        </w:rPr>
        <w:t xml:space="preserve"> concoction is a potent antimicrobial agent like orthodox drug on clinical strains of bacterial and fungal organisms and further study should be carried out on protozoa and viruses.   </w:t>
      </w: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r w:rsidRPr="00B106AB">
        <w:rPr>
          <w:rFonts w:ascii="Times New Roman" w:hAnsi="Times New Roman"/>
          <w:sz w:val="20"/>
          <w:szCs w:val="20"/>
        </w:rPr>
        <w:t>REFERENCES</w:t>
      </w:r>
    </w:p>
    <w:p w:rsidR="00C70C07" w:rsidRPr="00B106AB" w:rsidRDefault="00C70C07" w:rsidP="00B106AB">
      <w:pPr>
        <w:spacing w:after="0" w:line="240" w:lineRule="auto"/>
        <w:contextualSpacing/>
        <w:rPr>
          <w:rFonts w:ascii="Times New Roman" w:hAnsi="Times New Roman"/>
          <w:sz w:val="20"/>
          <w:szCs w:val="20"/>
        </w:rPr>
      </w:pPr>
      <w:r w:rsidRPr="00B106AB">
        <w:rPr>
          <w:rFonts w:ascii="Times New Roman" w:hAnsi="Times New Roman"/>
          <w:sz w:val="20"/>
          <w:szCs w:val="20"/>
        </w:rPr>
        <w:lastRenderedPageBreak/>
        <w:t>Abbas AK, Lichtman AH &amp;Pober JS (2000) Cellular and molecular immunology, Philadelphia USA (4</w:t>
      </w:r>
      <w:r w:rsidRPr="00B106AB">
        <w:rPr>
          <w:rFonts w:ascii="Times New Roman" w:hAnsi="Times New Roman"/>
          <w:sz w:val="20"/>
          <w:szCs w:val="20"/>
          <w:vertAlign w:val="superscript"/>
        </w:rPr>
        <w:t>th</w:t>
      </w:r>
      <w:r w:rsidRPr="00B106AB">
        <w:rPr>
          <w:rFonts w:ascii="Times New Roman" w:hAnsi="Times New Roman"/>
          <w:sz w:val="20"/>
          <w:szCs w:val="20"/>
        </w:rPr>
        <w:t xml:space="preserve"> edition) page 445-467</w:t>
      </w:r>
    </w:p>
    <w:p w:rsidR="00C70C07" w:rsidRPr="00B106AB" w:rsidRDefault="00C70C07" w:rsidP="00B106AB">
      <w:pPr>
        <w:pStyle w:val="NoSpacing1"/>
        <w:contextualSpacing/>
        <w:rPr>
          <w:rFonts w:ascii="Times New Roman" w:hAnsi="Times New Roman"/>
          <w:sz w:val="20"/>
          <w:szCs w:val="20"/>
          <w:lang w:eastAsia="en-GB"/>
        </w:rPr>
      </w:pP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Abere TA and Agoreyo FO (2006) Antimicrobial and toxicological evaluation of the leaves of Baissea axillaries Hua used in the management of HIV/AIDS. BMC Complement Alter Med: 21; 6:22</w:t>
      </w:r>
    </w:p>
    <w:p w:rsidR="00C70C07" w:rsidRPr="00B106AB" w:rsidRDefault="00C70C07" w:rsidP="00B106AB">
      <w:pPr>
        <w:pStyle w:val="NoSpacing1"/>
        <w:contextualSpacing/>
        <w:rPr>
          <w:rFonts w:ascii="Times New Roman" w:hAnsi="Times New Roman"/>
          <w:sz w:val="20"/>
          <w:szCs w:val="20"/>
          <w:lang w:eastAsia="en-GB"/>
        </w:rPr>
      </w:pP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lang w:eastAsia="en-GB"/>
        </w:rPr>
      </w:pPr>
      <w:r w:rsidRPr="00B106AB">
        <w:rPr>
          <w:rFonts w:ascii="Times New Roman" w:hAnsi="Times New Roman"/>
          <w:sz w:val="20"/>
          <w:szCs w:val="20"/>
          <w:lang w:eastAsia="en-GB"/>
        </w:rPr>
        <w:t>Al-Bukhari. MI (1976) Division (71) on medicine, In Sahi Al-Bukhari, the collection of authentic sayings of Prophet Mohammad (Peace be upon him). 2nd ed. HilalYayinlari, Ankara, Turkey, 1976</w:t>
      </w:r>
    </w:p>
    <w:p w:rsidR="00C70C07" w:rsidRPr="00B106AB" w:rsidRDefault="00C70C07" w:rsidP="00B106AB">
      <w:pPr>
        <w:pStyle w:val="NoSpacing1"/>
        <w:contextualSpacing/>
        <w:rPr>
          <w:rFonts w:ascii="Times New Roman" w:hAnsi="Times New Roman"/>
          <w:sz w:val="20"/>
          <w:szCs w:val="20"/>
          <w:lang w:eastAsia="en-GB"/>
        </w:rPr>
      </w:pP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rPr>
      </w:pPr>
      <w:r w:rsidRPr="00B106AB">
        <w:rPr>
          <w:rFonts w:ascii="Times New Roman" w:hAnsi="Times New Roman"/>
          <w:sz w:val="20"/>
          <w:szCs w:val="20"/>
        </w:rPr>
        <w:t xml:space="preserve">Al-Ghandi MS (2001) Anti-inflammatory, analgesic and anti-pyretic activity of Nigella sativa, </w:t>
      </w:r>
      <w:r w:rsidRPr="00B106AB">
        <w:rPr>
          <w:rFonts w:ascii="Times New Roman" w:hAnsi="Times New Roman"/>
          <w:i/>
          <w:sz w:val="20"/>
          <w:szCs w:val="20"/>
        </w:rPr>
        <w:t>J Ethnopharmacol</w:t>
      </w:r>
      <w:r w:rsidRPr="00B106AB">
        <w:rPr>
          <w:rFonts w:ascii="Times New Roman" w:hAnsi="Times New Roman"/>
          <w:sz w:val="20"/>
          <w:szCs w:val="20"/>
        </w:rPr>
        <w:t xml:space="preserve">, </w:t>
      </w:r>
      <w:r w:rsidRPr="00B106AB">
        <w:rPr>
          <w:rFonts w:ascii="Times New Roman" w:hAnsi="Times New Roman"/>
          <w:b/>
          <w:sz w:val="20"/>
          <w:szCs w:val="20"/>
        </w:rPr>
        <w:t>76</w:t>
      </w:r>
      <w:r w:rsidRPr="00B106AB">
        <w:rPr>
          <w:rFonts w:ascii="Times New Roman" w:hAnsi="Times New Roman"/>
          <w:sz w:val="20"/>
          <w:szCs w:val="20"/>
        </w:rPr>
        <w:t>:45–8</w:t>
      </w: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rPr>
      </w:pP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rPr>
      </w:pPr>
      <w:r w:rsidRPr="00B106AB">
        <w:rPr>
          <w:rFonts w:ascii="Times New Roman" w:hAnsi="Times New Roman"/>
          <w:sz w:val="20"/>
          <w:szCs w:val="20"/>
        </w:rPr>
        <w:t xml:space="preserve">Aljabre SHM, Randhawa MA, Akhtar A, Alakloby OM, Alqurashi AM and Aldossary A (2005) Antidermatophyte activity of ether extract of </w:t>
      </w:r>
      <w:r w:rsidRPr="00B106AB">
        <w:rPr>
          <w:rFonts w:ascii="Times New Roman" w:hAnsi="Times New Roman"/>
          <w:i/>
          <w:sz w:val="20"/>
          <w:szCs w:val="20"/>
        </w:rPr>
        <w:t>Nigella sativa</w:t>
      </w:r>
      <w:r w:rsidRPr="00B106AB">
        <w:rPr>
          <w:rFonts w:ascii="Times New Roman" w:hAnsi="Times New Roman"/>
          <w:sz w:val="20"/>
          <w:szCs w:val="20"/>
        </w:rPr>
        <w:t xml:space="preserve"> and its active principle, thymoquinone. </w:t>
      </w:r>
      <w:r w:rsidRPr="00B106AB">
        <w:rPr>
          <w:rFonts w:ascii="Times New Roman" w:hAnsi="Times New Roman"/>
          <w:i/>
          <w:sz w:val="20"/>
          <w:szCs w:val="20"/>
        </w:rPr>
        <w:t>Journal of Ethnopharmacology</w:t>
      </w:r>
      <w:r w:rsidRPr="00B106AB">
        <w:rPr>
          <w:rFonts w:ascii="Times New Roman" w:hAnsi="Times New Roman"/>
          <w:sz w:val="20"/>
          <w:szCs w:val="20"/>
        </w:rPr>
        <w:t xml:space="preserve">, </w:t>
      </w:r>
      <w:r w:rsidRPr="00B106AB">
        <w:rPr>
          <w:rFonts w:ascii="Times New Roman" w:hAnsi="Times New Roman"/>
          <w:b/>
          <w:sz w:val="20"/>
          <w:szCs w:val="20"/>
        </w:rPr>
        <w:t>101</w:t>
      </w:r>
      <w:r w:rsidRPr="00B106AB">
        <w:rPr>
          <w:rFonts w:ascii="Times New Roman" w:hAnsi="Times New Roman"/>
          <w:sz w:val="20"/>
          <w:szCs w:val="20"/>
        </w:rPr>
        <w:t>(1–3):116–9</w:t>
      </w: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rPr>
      </w:pP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rPr>
      </w:pPr>
      <w:r w:rsidRPr="00B106AB">
        <w:rPr>
          <w:rFonts w:ascii="Times New Roman" w:hAnsi="Times New Roman"/>
          <w:sz w:val="20"/>
          <w:szCs w:val="20"/>
        </w:rPr>
        <w:t xml:space="preserve">Badar El-Din MK (1960) Anti-asthmatic activity of the active principle of </w:t>
      </w:r>
      <w:r w:rsidRPr="00B106AB">
        <w:rPr>
          <w:rFonts w:ascii="Times New Roman" w:hAnsi="Times New Roman"/>
          <w:i/>
          <w:sz w:val="20"/>
          <w:szCs w:val="20"/>
        </w:rPr>
        <w:t>Nigella sativa</w:t>
      </w:r>
      <w:r w:rsidRPr="00B106AB">
        <w:rPr>
          <w:rFonts w:ascii="Times New Roman" w:hAnsi="Times New Roman"/>
          <w:sz w:val="20"/>
          <w:szCs w:val="20"/>
        </w:rPr>
        <w:t xml:space="preserve"> “Nigellone” </w:t>
      </w:r>
      <w:r w:rsidRPr="00B106AB">
        <w:rPr>
          <w:rFonts w:ascii="Times New Roman" w:hAnsi="Times New Roman"/>
          <w:i/>
          <w:sz w:val="20"/>
          <w:szCs w:val="20"/>
        </w:rPr>
        <w:t>Gazette Egypt Paediatr Assoc</w:t>
      </w:r>
      <w:r w:rsidRPr="00B106AB">
        <w:rPr>
          <w:rFonts w:ascii="Times New Roman" w:hAnsi="Times New Roman"/>
          <w:sz w:val="20"/>
          <w:szCs w:val="20"/>
        </w:rPr>
        <w:t xml:space="preserve">, </w:t>
      </w:r>
      <w:r w:rsidRPr="00B106AB">
        <w:rPr>
          <w:rFonts w:ascii="Times New Roman" w:hAnsi="Times New Roman"/>
          <w:b/>
          <w:sz w:val="20"/>
          <w:szCs w:val="20"/>
        </w:rPr>
        <w:t>8</w:t>
      </w:r>
      <w:r w:rsidRPr="00B106AB">
        <w:rPr>
          <w:rFonts w:ascii="Times New Roman" w:hAnsi="Times New Roman"/>
          <w:sz w:val="20"/>
          <w:szCs w:val="20"/>
        </w:rPr>
        <w:t>(4):864–7</w:t>
      </w: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rPr>
      </w:pP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rPr>
      </w:pPr>
      <w:r w:rsidRPr="00B106AB">
        <w:rPr>
          <w:rFonts w:ascii="Times New Roman" w:hAnsi="Times New Roman"/>
          <w:sz w:val="20"/>
          <w:szCs w:val="20"/>
        </w:rPr>
        <w:t xml:space="preserve">Bamosa AO, Ali BA, Sowayan SA (1997) Effect of oral ingestion of </w:t>
      </w:r>
      <w:r w:rsidRPr="00B106AB">
        <w:rPr>
          <w:rFonts w:ascii="Times New Roman" w:hAnsi="Times New Roman"/>
          <w:i/>
          <w:sz w:val="20"/>
          <w:szCs w:val="20"/>
        </w:rPr>
        <w:t>Nigella sativa</w:t>
      </w:r>
      <w:r w:rsidRPr="00B106AB">
        <w:rPr>
          <w:rFonts w:ascii="Times New Roman" w:hAnsi="Times New Roman"/>
          <w:sz w:val="20"/>
          <w:szCs w:val="20"/>
        </w:rPr>
        <w:t xml:space="preserve"> seed on some blood parameters, </w:t>
      </w:r>
      <w:r w:rsidRPr="00B106AB">
        <w:rPr>
          <w:rFonts w:ascii="Times New Roman" w:hAnsi="Times New Roman"/>
          <w:i/>
          <w:sz w:val="20"/>
          <w:szCs w:val="20"/>
        </w:rPr>
        <w:t>Saudi Pharm J</w:t>
      </w:r>
      <w:r w:rsidRPr="00B106AB">
        <w:rPr>
          <w:rFonts w:ascii="Times New Roman" w:hAnsi="Times New Roman"/>
          <w:sz w:val="20"/>
          <w:szCs w:val="20"/>
        </w:rPr>
        <w:t xml:space="preserve">, </w:t>
      </w:r>
      <w:r w:rsidRPr="00B106AB">
        <w:rPr>
          <w:rFonts w:ascii="Times New Roman" w:hAnsi="Times New Roman"/>
          <w:b/>
          <w:sz w:val="20"/>
          <w:szCs w:val="20"/>
        </w:rPr>
        <w:t>5</w:t>
      </w:r>
      <w:r w:rsidRPr="00B106AB">
        <w:rPr>
          <w:rFonts w:ascii="Times New Roman" w:hAnsi="Times New Roman"/>
          <w:sz w:val="20"/>
          <w:szCs w:val="20"/>
        </w:rPr>
        <w:t>(2–3):126–9</w:t>
      </w: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iCs/>
          <w:sz w:val="20"/>
          <w:szCs w:val="20"/>
        </w:rPr>
      </w:pPr>
      <w:r w:rsidRPr="00B106AB">
        <w:rPr>
          <w:rFonts w:ascii="Times New Roman" w:hAnsi="Times New Roman"/>
          <w:iCs/>
          <w:sz w:val="20"/>
          <w:szCs w:val="20"/>
        </w:rPr>
        <w:t xml:space="preserve">Cos P, Maes L, Vlientinck A and Pieters L (2008) Plant-derived leading compounds for chemotherapy of human immunodeficiency virus (HIV) infection- an update (1998-2007), </w:t>
      </w:r>
      <w:r w:rsidRPr="00B106AB">
        <w:rPr>
          <w:rFonts w:ascii="Times New Roman" w:hAnsi="Times New Roman"/>
          <w:i/>
          <w:iCs/>
          <w:sz w:val="20"/>
          <w:szCs w:val="20"/>
        </w:rPr>
        <w:t>Planta Med</w:t>
      </w:r>
      <w:r w:rsidRPr="00B106AB">
        <w:rPr>
          <w:rFonts w:ascii="Times New Roman" w:hAnsi="Times New Roman"/>
          <w:b/>
          <w:iCs/>
          <w:sz w:val="20"/>
          <w:szCs w:val="20"/>
        </w:rPr>
        <w:t>74</w:t>
      </w:r>
      <w:r w:rsidRPr="00B106AB">
        <w:rPr>
          <w:rFonts w:ascii="Times New Roman" w:hAnsi="Times New Roman"/>
          <w:iCs/>
          <w:sz w:val="20"/>
          <w:szCs w:val="20"/>
        </w:rPr>
        <w:t>; 1323- 1337</w:t>
      </w:r>
    </w:p>
    <w:p w:rsidR="00C70C07" w:rsidRPr="00B106AB" w:rsidRDefault="00C70C07" w:rsidP="00B106AB">
      <w:pPr>
        <w:spacing w:after="0" w:line="240" w:lineRule="auto"/>
        <w:contextualSpacing/>
        <w:rPr>
          <w:rFonts w:ascii="Times New Roman" w:hAnsi="Times New Roman"/>
          <w:iCs/>
          <w:sz w:val="20"/>
          <w:szCs w:val="20"/>
        </w:rPr>
      </w:pPr>
    </w:p>
    <w:p w:rsidR="00C70C07" w:rsidRPr="00B106AB" w:rsidRDefault="00C70C07" w:rsidP="00B106AB">
      <w:pPr>
        <w:spacing w:after="0" w:line="240" w:lineRule="auto"/>
        <w:contextualSpacing/>
        <w:rPr>
          <w:rFonts w:ascii="Times New Roman" w:hAnsi="Times New Roman"/>
          <w:sz w:val="20"/>
          <w:szCs w:val="20"/>
        </w:rPr>
      </w:pPr>
      <w:r w:rsidRPr="00B106AB">
        <w:rPr>
          <w:rFonts w:ascii="Times New Roman" w:hAnsi="Times New Roman"/>
          <w:sz w:val="20"/>
          <w:szCs w:val="20"/>
        </w:rPr>
        <w:t xml:space="preserve">Dharmaratne HRW, Tan GT, Marasinghe GPK, Pezzuto JM (2002). Inhibition of HIV-1 reverse transcriptase and HIV-1replicationby Calophyllumcoumarins and xanthones, </w:t>
      </w:r>
      <w:r w:rsidRPr="00B106AB">
        <w:rPr>
          <w:rFonts w:ascii="Times New Roman" w:hAnsi="Times New Roman"/>
          <w:i/>
          <w:sz w:val="20"/>
          <w:szCs w:val="20"/>
        </w:rPr>
        <w:t>Planta Med</w:t>
      </w:r>
      <w:r w:rsidRPr="00B106AB">
        <w:rPr>
          <w:rFonts w:ascii="Times New Roman" w:hAnsi="Times New Roman"/>
          <w:sz w:val="20"/>
          <w:szCs w:val="20"/>
        </w:rPr>
        <w:t xml:space="preserve">; </w:t>
      </w:r>
      <w:r w:rsidRPr="00B106AB">
        <w:rPr>
          <w:rFonts w:ascii="Times New Roman" w:hAnsi="Times New Roman"/>
          <w:b/>
          <w:sz w:val="20"/>
          <w:szCs w:val="20"/>
        </w:rPr>
        <w:t>68</w:t>
      </w:r>
      <w:r w:rsidRPr="00B106AB">
        <w:rPr>
          <w:rFonts w:ascii="Times New Roman" w:hAnsi="Times New Roman"/>
          <w:sz w:val="20"/>
          <w:szCs w:val="20"/>
        </w:rPr>
        <w:t xml:space="preserve">: 86–87 </w:t>
      </w: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rPr>
      </w:pPr>
      <w:r w:rsidRPr="00B106AB">
        <w:rPr>
          <w:rFonts w:ascii="Times New Roman" w:hAnsi="Times New Roman"/>
          <w:sz w:val="20"/>
          <w:szCs w:val="20"/>
        </w:rPr>
        <w:t xml:space="preserve">El-Kadi A, Kandil O (1986) Effect of </w:t>
      </w:r>
      <w:r w:rsidRPr="00B106AB">
        <w:rPr>
          <w:rFonts w:ascii="Times New Roman" w:hAnsi="Times New Roman"/>
          <w:i/>
          <w:sz w:val="20"/>
          <w:szCs w:val="20"/>
        </w:rPr>
        <w:t>Nigella sativa</w:t>
      </w:r>
      <w:r w:rsidRPr="00B106AB">
        <w:rPr>
          <w:rFonts w:ascii="Times New Roman" w:hAnsi="Times New Roman"/>
          <w:sz w:val="20"/>
          <w:szCs w:val="20"/>
        </w:rPr>
        <w:t xml:space="preserve"> (the black seed) on immunity, Proceeding of the 4</w:t>
      </w:r>
      <w:r w:rsidRPr="00B106AB">
        <w:rPr>
          <w:rFonts w:ascii="Times New Roman" w:hAnsi="Times New Roman"/>
          <w:sz w:val="20"/>
          <w:szCs w:val="20"/>
          <w:vertAlign w:val="superscript"/>
        </w:rPr>
        <w:t>th</w:t>
      </w:r>
      <w:r w:rsidRPr="00B106AB">
        <w:rPr>
          <w:rFonts w:ascii="Times New Roman" w:hAnsi="Times New Roman"/>
          <w:sz w:val="20"/>
          <w:szCs w:val="20"/>
        </w:rPr>
        <w:t xml:space="preserve"> International Conference on Islamic Medicine, Kuwait. </w:t>
      </w:r>
      <w:r w:rsidRPr="00B106AB">
        <w:rPr>
          <w:rFonts w:ascii="Times New Roman" w:hAnsi="Times New Roman"/>
          <w:i/>
          <w:sz w:val="20"/>
          <w:szCs w:val="20"/>
        </w:rPr>
        <w:t>Bull Islamic Med</w:t>
      </w:r>
      <w:r w:rsidRPr="00B106AB">
        <w:rPr>
          <w:rFonts w:ascii="Times New Roman" w:hAnsi="Times New Roman"/>
          <w:sz w:val="20"/>
          <w:szCs w:val="20"/>
        </w:rPr>
        <w:t xml:space="preserve">, </w:t>
      </w:r>
      <w:r w:rsidRPr="00B106AB">
        <w:rPr>
          <w:rFonts w:ascii="Times New Roman" w:hAnsi="Times New Roman"/>
          <w:b/>
          <w:sz w:val="20"/>
          <w:szCs w:val="20"/>
        </w:rPr>
        <w:t>4</w:t>
      </w:r>
      <w:r w:rsidRPr="00B106AB">
        <w:rPr>
          <w:rFonts w:ascii="Times New Roman" w:hAnsi="Times New Roman"/>
          <w:sz w:val="20"/>
          <w:szCs w:val="20"/>
        </w:rPr>
        <w:t>:344–8</w:t>
      </w:r>
    </w:p>
    <w:p w:rsidR="00C70C07" w:rsidRPr="00B106AB" w:rsidRDefault="00C70C07" w:rsidP="00B106AB">
      <w:pPr>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Elujoba AA (2005): Medicinal plants and herbal medicines in the management of</w:t>
      </w:r>
    </w:p>
    <w:p w:rsidR="00C70C07" w:rsidRPr="00B106AB" w:rsidRDefault="00C70C07" w:rsidP="00B106AB">
      <w:pPr>
        <w:pStyle w:val="NoSpacing1"/>
        <w:contextualSpacing/>
        <w:rPr>
          <w:rFonts w:ascii="Times New Roman" w:hAnsi="Times New Roman"/>
          <w:i/>
          <w:iCs/>
          <w:sz w:val="20"/>
          <w:szCs w:val="20"/>
          <w:lang w:eastAsia="en-GB"/>
        </w:rPr>
      </w:pPr>
      <w:r w:rsidRPr="00B106AB">
        <w:rPr>
          <w:rFonts w:ascii="Times New Roman" w:hAnsi="Times New Roman"/>
          <w:sz w:val="20"/>
          <w:szCs w:val="20"/>
          <w:lang w:eastAsia="en-GB"/>
        </w:rPr>
        <w:t xml:space="preserve">opportunistic infections in people living with HIV/AIDS, Our experience so far. </w:t>
      </w:r>
      <w:r w:rsidRPr="00B106AB">
        <w:rPr>
          <w:rFonts w:ascii="Times New Roman" w:hAnsi="Times New Roman"/>
          <w:i/>
          <w:iCs/>
          <w:sz w:val="20"/>
          <w:szCs w:val="20"/>
          <w:lang w:eastAsia="en-GB"/>
        </w:rPr>
        <w:t>Being a</w:t>
      </w:r>
    </w:p>
    <w:p w:rsidR="00C70C07" w:rsidRPr="00B106AB" w:rsidRDefault="00C70C07" w:rsidP="00B106AB">
      <w:pPr>
        <w:pStyle w:val="NoSpacing1"/>
        <w:contextualSpacing/>
        <w:rPr>
          <w:rFonts w:ascii="Times New Roman" w:hAnsi="Times New Roman"/>
          <w:i/>
          <w:iCs/>
          <w:sz w:val="20"/>
          <w:szCs w:val="20"/>
          <w:lang w:eastAsia="en-GB"/>
        </w:rPr>
      </w:pPr>
      <w:r w:rsidRPr="00B106AB">
        <w:rPr>
          <w:rFonts w:ascii="Times New Roman" w:hAnsi="Times New Roman"/>
          <w:i/>
          <w:iCs/>
          <w:sz w:val="20"/>
          <w:szCs w:val="20"/>
          <w:lang w:eastAsia="en-GB"/>
        </w:rPr>
        <w:t>Guest lecture presented at the National Scientific Conference organized by the Nigerian</w:t>
      </w: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i/>
          <w:iCs/>
          <w:sz w:val="20"/>
          <w:szCs w:val="20"/>
          <w:lang w:eastAsia="en-GB"/>
        </w:rPr>
        <w:t xml:space="preserve">Society of Pharmacognosy (NSP) at Zaria, Nigeria </w:t>
      </w:r>
      <w:r w:rsidRPr="00B106AB">
        <w:rPr>
          <w:rFonts w:ascii="Times New Roman" w:hAnsi="Times New Roman"/>
          <w:sz w:val="20"/>
          <w:szCs w:val="20"/>
          <w:lang w:eastAsia="en-GB"/>
        </w:rPr>
        <w:t>2005:11-12</w:t>
      </w:r>
    </w:p>
    <w:p w:rsidR="00C70C07" w:rsidRPr="00B106AB" w:rsidRDefault="00C70C07" w:rsidP="00B106AB">
      <w:pPr>
        <w:pStyle w:val="NoSpacing1"/>
        <w:contextualSpacing/>
        <w:rPr>
          <w:rFonts w:ascii="Times New Roman" w:hAnsi="Times New Roman"/>
          <w:sz w:val="20"/>
          <w:szCs w:val="20"/>
          <w:lang w:eastAsia="en-GB"/>
        </w:rPr>
      </w:pPr>
    </w:p>
    <w:p w:rsidR="00C70C07" w:rsidRPr="00B106AB" w:rsidRDefault="00C70C07" w:rsidP="00B106AB">
      <w:pPr>
        <w:spacing w:after="0" w:line="240" w:lineRule="auto"/>
        <w:contextualSpacing/>
        <w:rPr>
          <w:rFonts w:ascii="Times New Roman" w:hAnsi="Times New Roman"/>
          <w:sz w:val="20"/>
          <w:szCs w:val="20"/>
        </w:rPr>
      </w:pPr>
      <w:r w:rsidRPr="00B106AB">
        <w:rPr>
          <w:rFonts w:ascii="Times New Roman" w:hAnsi="Times New Roman"/>
          <w:sz w:val="20"/>
          <w:szCs w:val="20"/>
        </w:rPr>
        <w:t xml:space="preserve">Finzi D and Siliciano RF (1998) Viral dynamics in HIV-infection, </w:t>
      </w:r>
      <w:r w:rsidRPr="00B106AB">
        <w:rPr>
          <w:rFonts w:ascii="Times New Roman" w:hAnsi="Times New Roman"/>
          <w:i/>
          <w:sz w:val="20"/>
          <w:szCs w:val="20"/>
        </w:rPr>
        <w:t xml:space="preserve">Cell </w:t>
      </w:r>
      <w:r w:rsidRPr="00B106AB">
        <w:rPr>
          <w:rFonts w:ascii="Times New Roman" w:hAnsi="Times New Roman"/>
          <w:b/>
          <w:sz w:val="20"/>
          <w:szCs w:val="20"/>
        </w:rPr>
        <w:t>93</w:t>
      </w:r>
      <w:r w:rsidRPr="00B106AB">
        <w:rPr>
          <w:rFonts w:ascii="Times New Roman" w:hAnsi="Times New Roman"/>
          <w:sz w:val="20"/>
          <w:szCs w:val="20"/>
        </w:rPr>
        <w:t>:665-671</w:t>
      </w: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r w:rsidRPr="00B106AB">
        <w:rPr>
          <w:rFonts w:ascii="Times New Roman" w:hAnsi="Times New Roman"/>
          <w:sz w:val="20"/>
          <w:szCs w:val="20"/>
        </w:rPr>
        <w:t xml:space="preserve">Houghton PJ, Zarka R, de lasHeras B, Hoult JR (1995) Fixed oil of </w:t>
      </w:r>
      <w:r w:rsidRPr="00B106AB">
        <w:rPr>
          <w:rFonts w:ascii="Times New Roman" w:hAnsi="Times New Roman"/>
          <w:i/>
          <w:sz w:val="20"/>
          <w:szCs w:val="20"/>
        </w:rPr>
        <w:t>Nigella sativa</w:t>
      </w:r>
      <w:r w:rsidRPr="00B106AB">
        <w:rPr>
          <w:rFonts w:ascii="Times New Roman" w:hAnsi="Times New Roman"/>
          <w:sz w:val="20"/>
          <w:szCs w:val="20"/>
        </w:rPr>
        <w:t xml:space="preserve"> and derived thymoquinone inhibit eicosanoid generation in leukocytes and membrane lipid peroxidation. </w:t>
      </w:r>
      <w:r w:rsidRPr="00B106AB">
        <w:rPr>
          <w:rFonts w:ascii="Times New Roman" w:hAnsi="Times New Roman"/>
          <w:i/>
          <w:sz w:val="20"/>
          <w:szCs w:val="20"/>
        </w:rPr>
        <w:t>Planta Med</w:t>
      </w:r>
      <w:r w:rsidRPr="00B106AB">
        <w:rPr>
          <w:rFonts w:ascii="Times New Roman" w:hAnsi="Times New Roman"/>
          <w:sz w:val="20"/>
          <w:szCs w:val="20"/>
        </w:rPr>
        <w:t xml:space="preserve">, </w:t>
      </w:r>
      <w:r w:rsidRPr="00B106AB">
        <w:rPr>
          <w:rFonts w:ascii="Times New Roman" w:hAnsi="Times New Roman"/>
          <w:b/>
          <w:sz w:val="20"/>
          <w:szCs w:val="20"/>
        </w:rPr>
        <w:t>61</w:t>
      </w:r>
      <w:r w:rsidRPr="00B106AB">
        <w:rPr>
          <w:rFonts w:ascii="Times New Roman" w:hAnsi="Times New Roman"/>
          <w:sz w:val="20"/>
          <w:szCs w:val="20"/>
        </w:rPr>
        <w:t>(1):33–6</w:t>
      </w: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Kong J M, Goh N K, Chia L S and Chia T F (2003) Recent advances in traditional plant</w:t>
      </w: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 xml:space="preserve">drugs and orchids, ActaPharmacol. Sin </w:t>
      </w:r>
      <w:r w:rsidRPr="00B106AB">
        <w:rPr>
          <w:rFonts w:ascii="Times New Roman" w:hAnsi="Times New Roman"/>
          <w:b/>
          <w:bCs/>
          <w:sz w:val="20"/>
          <w:szCs w:val="20"/>
          <w:lang w:eastAsia="en-GB"/>
        </w:rPr>
        <w:t>24</w:t>
      </w:r>
      <w:r w:rsidRPr="00B106AB">
        <w:rPr>
          <w:rFonts w:ascii="Times New Roman" w:hAnsi="Times New Roman"/>
          <w:sz w:val="20"/>
          <w:szCs w:val="20"/>
          <w:lang w:eastAsia="en-GB"/>
        </w:rPr>
        <w:t>, 7-21</w:t>
      </w:r>
    </w:p>
    <w:p w:rsidR="00C70C07" w:rsidRPr="00B106AB" w:rsidRDefault="00C70C07" w:rsidP="00B106AB">
      <w:pPr>
        <w:pStyle w:val="NoSpacing1"/>
        <w:contextualSpacing/>
        <w:rPr>
          <w:rFonts w:ascii="Times New Roman" w:hAnsi="Times New Roman"/>
          <w:sz w:val="20"/>
          <w:szCs w:val="20"/>
          <w:lang w:eastAsia="en-GB"/>
        </w:rPr>
      </w:pP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Lu W B (1997) A report on 8 seronegative converted HIV/AIDS patients with traditional</w:t>
      </w: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Chinese medicine, ZhongguoZhong Xi Yi Jie He ZaZhiZhongguoZhongxiyiJieheZazhi;</w:t>
      </w: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b/>
          <w:bCs/>
          <w:sz w:val="20"/>
          <w:szCs w:val="20"/>
          <w:lang w:eastAsia="en-GB"/>
        </w:rPr>
        <w:t xml:space="preserve">17 </w:t>
      </w:r>
      <w:r w:rsidRPr="00B106AB">
        <w:rPr>
          <w:rFonts w:ascii="Times New Roman" w:hAnsi="Times New Roman"/>
          <w:sz w:val="20"/>
          <w:szCs w:val="20"/>
          <w:lang w:eastAsia="en-GB"/>
        </w:rPr>
        <w:t>(</w:t>
      </w:r>
      <w:r w:rsidRPr="00B106AB">
        <w:rPr>
          <w:rFonts w:ascii="Times New Roman" w:hAnsi="Times New Roman"/>
          <w:b/>
          <w:bCs/>
          <w:sz w:val="20"/>
          <w:szCs w:val="20"/>
          <w:lang w:eastAsia="en-GB"/>
        </w:rPr>
        <w:t>5</w:t>
      </w:r>
      <w:r w:rsidRPr="00B106AB">
        <w:rPr>
          <w:rFonts w:ascii="Times New Roman" w:hAnsi="Times New Roman"/>
          <w:sz w:val="20"/>
          <w:szCs w:val="20"/>
          <w:lang w:eastAsia="en-GB"/>
        </w:rPr>
        <w:t>):271–273.</w:t>
      </w:r>
    </w:p>
    <w:p w:rsidR="00C70C07" w:rsidRPr="00B106AB" w:rsidRDefault="00C70C07" w:rsidP="00B106AB">
      <w:pPr>
        <w:pStyle w:val="NoSpacing1"/>
        <w:contextualSpacing/>
        <w:rPr>
          <w:rFonts w:ascii="Times New Roman" w:hAnsi="Times New Roman"/>
          <w:sz w:val="20"/>
          <w:szCs w:val="20"/>
          <w:lang w:eastAsia="en-GB"/>
        </w:rPr>
      </w:pP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Matthee G, Wright AD, König G (1999) HIV reverse transcriptase inhibitors of natural</w:t>
      </w: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 xml:space="preserve">origin. Planta Med; </w:t>
      </w:r>
      <w:r w:rsidRPr="00B106AB">
        <w:rPr>
          <w:rFonts w:ascii="Times New Roman" w:hAnsi="Times New Roman"/>
          <w:b/>
          <w:bCs/>
          <w:sz w:val="20"/>
          <w:szCs w:val="20"/>
          <w:lang w:eastAsia="en-GB"/>
        </w:rPr>
        <w:t>65</w:t>
      </w:r>
      <w:r w:rsidRPr="00B106AB">
        <w:rPr>
          <w:rFonts w:ascii="Times New Roman" w:hAnsi="Times New Roman"/>
          <w:sz w:val="20"/>
          <w:szCs w:val="20"/>
          <w:lang w:eastAsia="en-GB"/>
        </w:rPr>
        <w:t>: 493–506</w:t>
      </w:r>
    </w:p>
    <w:p w:rsidR="00C70C07" w:rsidRPr="00B106AB" w:rsidRDefault="00C70C07" w:rsidP="00B106AB">
      <w:pPr>
        <w:pStyle w:val="NoSpacing1"/>
        <w:contextualSpacing/>
        <w:rPr>
          <w:rFonts w:ascii="Times New Roman" w:hAnsi="Times New Roman"/>
          <w:sz w:val="20"/>
          <w:szCs w:val="20"/>
          <w:lang w:eastAsia="en-GB"/>
        </w:rPr>
      </w:pP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Mbah A U, Udeinya IJ, Shu EN, Chijioke CP, Nubila T, Udeinya F, Muobuike A, Mmuobieri</w:t>
      </w: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 xml:space="preserve">A and Obioma MS (2007) Fractionated </w:t>
      </w:r>
      <w:r w:rsidRPr="00B106AB">
        <w:rPr>
          <w:rFonts w:ascii="Times New Roman" w:hAnsi="Times New Roman"/>
          <w:i/>
          <w:iCs/>
          <w:sz w:val="20"/>
          <w:szCs w:val="20"/>
          <w:lang w:eastAsia="en-GB"/>
        </w:rPr>
        <w:t>neem</w:t>
      </w:r>
      <w:r w:rsidRPr="00B106AB">
        <w:rPr>
          <w:rFonts w:ascii="Times New Roman" w:hAnsi="Times New Roman"/>
          <w:sz w:val="20"/>
          <w:szCs w:val="20"/>
          <w:lang w:eastAsia="en-GB"/>
        </w:rPr>
        <w:t>leaf extracts is safe and increases CD4+ cell</w:t>
      </w:r>
    </w:p>
    <w:p w:rsidR="00C70C07" w:rsidRPr="00B106AB" w:rsidRDefault="00C70C07" w:rsidP="00B106AB">
      <w:pPr>
        <w:pStyle w:val="NoSpacing1"/>
        <w:contextualSpacing/>
        <w:rPr>
          <w:rFonts w:ascii="Times New Roman" w:hAnsi="Times New Roman"/>
          <w:sz w:val="20"/>
          <w:szCs w:val="20"/>
          <w:lang w:eastAsia="en-GB"/>
        </w:rPr>
      </w:pPr>
      <w:r w:rsidRPr="00B106AB">
        <w:rPr>
          <w:rFonts w:ascii="Times New Roman" w:hAnsi="Times New Roman"/>
          <w:sz w:val="20"/>
          <w:szCs w:val="20"/>
          <w:lang w:eastAsia="en-GB"/>
        </w:rPr>
        <w:t>levels in HIV/AIDS patients, America Journal Ther</w:t>
      </w:r>
      <w:r w:rsidRPr="00B106AB">
        <w:rPr>
          <w:rFonts w:ascii="Times New Roman" w:hAnsi="Times New Roman"/>
          <w:b/>
          <w:bCs/>
          <w:sz w:val="20"/>
          <w:szCs w:val="20"/>
          <w:lang w:eastAsia="en-GB"/>
        </w:rPr>
        <w:t xml:space="preserve">14 </w:t>
      </w:r>
      <w:r w:rsidRPr="00B106AB">
        <w:rPr>
          <w:rFonts w:ascii="Times New Roman" w:hAnsi="Times New Roman"/>
          <w:sz w:val="20"/>
          <w:szCs w:val="20"/>
          <w:lang w:eastAsia="en-GB"/>
        </w:rPr>
        <w:t>(</w:t>
      </w:r>
      <w:r w:rsidRPr="00B106AB">
        <w:rPr>
          <w:rFonts w:ascii="Times New Roman" w:hAnsi="Times New Roman"/>
          <w:b/>
          <w:bCs/>
          <w:sz w:val="20"/>
          <w:szCs w:val="20"/>
          <w:lang w:eastAsia="en-GB"/>
        </w:rPr>
        <w:t>4</w:t>
      </w:r>
      <w:r w:rsidRPr="00B106AB">
        <w:rPr>
          <w:rFonts w:ascii="Times New Roman" w:hAnsi="Times New Roman"/>
          <w:sz w:val="20"/>
          <w:szCs w:val="20"/>
          <w:lang w:eastAsia="en-GB"/>
        </w:rPr>
        <w:t>):369-74</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sz w:val="20"/>
          <w:szCs w:val="20"/>
        </w:rPr>
      </w:pPr>
      <w:r w:rsidRPr="00B106AB">
        <w:rPr>
          <w:rFonts w:ascii="Times New Roman" w:hAnsi="Times New Roman"/>
          <w:sz w:val="20"/>
          <w:szCs w:val="20"/>
        </w:rPr>
        <w:t>Hewitt W and Vincent S (1989) In: Theory and application of microbiological assay, Academic Press, San Diego p 39</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sz w:val="20"/>
          <w:szCs w:val="20"/>
        </w:rPr>
      </w:pPr>
      <w:r w:rsidRPr="00B106AB">
        <w:rPr>
          <w:rFonts w:ascii="Times New Roman" w:hAnsi="Times New Roman"/>
          <w:sz w:val="20"/>
          <w:szCs w:val="20"/>
        </w:rPr>
        <w:t>Isaiah 28: 25, 27 King James Version, ICC, Nashville, Texas, US (2001) page 763</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sz w:val="20"/>
          <w:szCs w:val="20"/>
        </w:rPr>
      </w:pPr>
      <w:r w:rsidRPr="00B106AB">
        <w:rPr>
          <w:rFonts w:ascii="Times New Roman" w:hAnsi="Times New Roman"/>
          <w:sz w:val="20"/>
          <w:szCs w:val="20"/>
        </w:rPr>
        <w:lastRenderedPageBreak/>
        <w:t>Kindt T J, Goldsby R A and Osborne B A (2007) Kuby Immunology 6</w:t>
      </w:r>
      <w:r w:rsidRPr="00B106AB">
        <w:rPr>
          <w:rFonts w:ascii="Times New Roman" w:hAnsi="Times New Roman"/>
          <w:sz w:val="20"/>
          <w:szCs w:val="20"/>
          <w:vertAlign w:val="superscript"/>
        </w:rPr>
        <w:t>th</w:t>
      </w:r>
      <w:r w:rsidRPr="00B106AB">
        <w:rPr>
          <w:rFonts w:ascii="Times New Roman" w:hAnsi="Times New Roman"/>
          <w:sz w:val="20"/>
          <w:szCs w:val="20"/>
        </w:rPr>
        <w:t xml:space="preserve"> edition, W H Freeman and Company New York (USA) Pages 504-520 ISBN 9780716767640</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color w:val="000000"/>
          <w:sz w:val="20"/>
          <w:szCs w:val="20"/>
        </w:rPr>
      </w:pPr>
      <w:r w:rsidRPr="00B106AB">
        <w:rPr>
          <w:rFonts w:ascii="Times New Roman" w:hAnsi="Times New Roman"/>
          <w:sz w:val="20"/>
          <w:szCs w:val="20"/>
        </w:rPr>
        <w:t xml:space="preserve">Kong J M, Goh N K, Chia L S and Chia T F (2003) Recent advances in traditional plant drugs and orchids, </w:t>
      </w:r>
      <w:r w:rsidRPr="00B106AB">
        <w:rPr>
          <w:rFonts w:ascii="Times New Roman" w:hAnsi="Times New Roman"/>
          <w:i/>
          <w:sz w:val="20"/>
          <w:szCs w:val="20"/>
        </w:rPr>
        <w:t>Acta Pharmacol</w:t>
      </w:r>
      <w:r w:rsidRPr="00B106AB">
        <w:rPr>
          <w:rFonts w:ascii="Times New Roman" w:hAnsi="Times New Roman"/>
          <w:sz w:val="20"/>
          <w:szCs w:val="20"/>
        </w:rPr>
        <w:t>.Sin</w:t>
      </w:r>
      <w:r w:rsidRPr="00B106AB">
        <w:rPr>
          <w:rFonts w:ascii="Times New Roman" w:hAnsi="Times New Roman"/>
          <w:b/>
          <w:sz w:val="20"/>
          <w:szCs w:val="20"/>
        </w:rPr>
        <w:t>24</w:t>
      </w:r>
      <w:r w:rsidRPr="00B106AB">
        <w:rPr>
          <w:rFonts w:ascii="Times New Roman" w:hAnsi="Times New Roman"/>
          <w:sz w:val="20"/>
          <w:szCs w:val="20"/>
        </w:rPr>
        <w:t>, 7-21</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sz w:val="20"/>
          <w:szCs w:val="20"/>
        </w:rPr>
      </w:pPr>
      <w:r w:rsidRPr="00B106AB">
        <w:rPr>
          <w:rFonts w:ascii="Times New Roman" w:hAnsi="Times New Roman"/>
          <w:sz w:val="20"/>
          <w:szCs w:val="20"/>
        </w:rPr>
        <w:t xml:space="preserve">Lu WB, Wen RX, and Guan CF (1997) “A report on 8 seronegative converted HIV/AIDS patients with traditional Chinese medicine,” </w:t>
      </w:r>
      <w:r w:rsidRPr="00B106AB">
        <w:rPr>
          <w:rFonts w:ascii="Times New Roman" w:hAnsi="Times New Roman"/>
          <w:i/>
          <w:sz w:val="20"/>
          <w:szCs w:val="20"/>
        </w:rPr>
        <w:t>ZhongguoZhong Xi Yi Jie He ZaZhiZhongguoZhongxiyiJieheZazhi</w:t>
      </w:r>
      <w:r w:rsidRPr="00B106AB">
        <w:rPr>
          <w:rFonts w:ascii="Times New Roman" w:hAnsi="Times New Roman"/>
          <w:sz w:val="20"/>
          <w:szCs w:val="20"/>
        </w:rPr>
        <w:t xml:space="preserve">, </w:t>
      </w:r>
      <w:r w:rsidRPr="00B106AB">
        <w:rPr>
          <w:rFonts w:ascii="Times New Roman" w:hAnsi="Times New Roman"/>
          <w:b/>
          <w:sz w:val="20"/>
          <w:szCs w:val="20"/>
        </w:rPr>
        <w:t>17</w:t>
      </w:r>
      <w:r w:rsidRPr="00B106AB">
        <w:rPr>
          <w:rFonts w:ascii="Times New Roman" w:hAnsi="Times New Roman"/>
          <w:sz w:val="20"/>
          <w:szCs w:val="20"/>
        </w:rPr>
        <w:t xml:space="preserve"> (5) 271–273 (Chinese)</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eastAsia="Times New Roman" w:hAnsi="Times New Roman"/>
          <w:sz w:val="20"/>
          <w:szCs w:val="20"/>
          <w:lang w:eastAsia="en-GB"/>
        </w:rPr>
      </w:pPr>
      <w:r w:rsidRPr="00B106AB">
        <w:rPr>
          <w:rFonts w:ascii="Times New Roman" w:hAnsi="Times New Roman"/>
          <w:sz w:val="20"/>
          <w:szCs w:val="20"/>
        </w:rPr>
        <w:t xml:space="preserve">Matthee G, Wright AD, König G (1999) HIV reverse transcriptase inhibitors of natural origin, </w:t>
      </w:r>
      <w:r w:rsidRPr="00B106AB">
        <w:rPr>
          <w:rFonts w:ascii="Times New Roman" w:hAnsi="Times New Roman"/>
          <w:i/>
          <w:sz w:val="20"/>
          <w:szCs w:val="20"/>
        </w:rPr>
        <w:t>Planta Med</w:t>
      </w:r>
      <w:r w:rsidRPr="00B106AB">
        <w:rPr>
          <w:rFonts w:ascii="Times New Roman" w:hAnsi="Times New Roman"/>
          <w:sz w:val="20"/>
          <w:szCs w:val="20"/>
        </w:rPr>
        <w:t xml:space="preserve">; </w:t>
      </w:r>
      <w:r w:rsidRPr="00B106AB">
        <w:rPr>
          <w:rFonts w:ascii="Times New Roman" w:hAnsi="Times New Roman"/>
          <w:b/>
          <w:sz w:val="20"/>
          <w:szCs w:val="20"/>
        </w:rPr>
        <w:t>65</w:t>
      </w:r>
      <w:r w:rsidRPr="00B106AB">
        <w:rPr>
          <w:rFonts w:ascii="Times New Roman" w:hAnsi="Times New Roman"/>
          <w:sz w:val="20"/>
          <w:szCs w:val="20"/>
        </w:rPr>
        <w:t>: 493–506</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eastAsia="Times New Roman" w:hAnsi="Times New Roman"/>
          <w:sz w:val="20"/>
          <w:szCs w:val="20"/>
          <w:lang w:eastAsia="en-GB"/>
        </w:rPr>
      </w:pPr>
      <w:r w:rsidRPr="00B106AB">
        <w:rPr>
          <w:rFonts w:ascii="Times New Roman" w:hAnsi="Times New Roman"/>
          <w:sz w:val="20"/>
          <w:szCs w:val="20"/>
        </w:rPr>
        <w:t xml:space="preserve">Morsi NM (2000) Antimicrobial effect of crude extracts of </w:t>
      </w:r>
      <w:r w:rsidRPr="00B106AB">
        <w:rPr>
          <w:rFonts w:ascii="Times New Roman" w:hAnsi="Times New Roman"/>
          <w:i/>
          <w:sz w:val="20"/>
          <w:szCs w:val="20"/>
        </w:rPr>
        <w:t>Nigella sativa</w:t>
      </w:r>
      <w:r w:rsidRPr="00B106AB">
        <w:rPr>
          <w:rFonts w:ascii="Times New Roman" w:hAnsi="Times New Roman"/>
          <w:sz w:val="20"/>
          <w:szCs w:val="20"/>
        </w:rPr>
        <w:t xml:space="preserve"> on multiple antibiotic resistant bacteria. </w:t>
      </w:r>
      <w:r w:rsidRPr="00B106AB">
        <w:rPr>
          <w:rFonts w:ascii="Times New Roman" w:hAnsi="Times New Roman"/>
          <w:i/>
          <w:sz w:val="20"/>
          <w:szCs w:val="20"/>
        </w:rPr>
        <w:t>ActaMicrobiol Pol</w:t>
      </w:r>
      <w:r w:rsidRPr="00B106AB">
        <w:rPr>
          <w:rFonts w:ascii="Times New Roman" w:hAnsi="Times New Roman"/>
          <w:sz w:val="20"/>
          <w:szCs w:val="20"/>
        </w:rPr>
        <w:t xml:space="preserve">, </w:t>
      </w:r>
      <w:r w:rsidRPr="00B106AB">
        <w:rPr>
          <w:rFonts w:ascii="Times New Roman" w:hAnsi="Times New Roman"/>
          <w:b/>
          <w:sz w:val="20"/>
          <w:szCs w:val="20"/>
        </w:rPr>
        <w:t>49</w:t>
      </w:r>
      <w:r w:rsidRPr="00B106AB">
        <w:rPr>
          <w:rFonts w:ascii="Times New Roman" w:hAnsi="Times New Roman"/>
          <w:sz w:val="20"/>
          <w:szCs w:val="20"/>
        </w:rPr>
        <w:t>(1):63–74</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sz w:val="20"/>
          <w:szCs w:val="20"/>
        </w:rPr>
      </w:pPr>
      <w:r w:rsidRPr="00B106AB">
        <w:rPr>
          <w:rFonts w:ascii="Times New Roman" w:hAnsi="Times New Roman"/>
          <w:sz w:val="20"/>
          <w:szCs w:val="20"/>
        </w:rPr>
        <w:t>Onifade A. A</w:t>
      </w:r>
      <w:r w:rsidRPr="00B106AB">
        <w:rPr>
          <w:rFonts w:ascii="Times New Roman" w:hAnsi="Times New Roman"/>
          <w:b/>
          <w:sz w:val="20"/>
          <w:szCs w:val="20"/>
        </w:rPr>
        <w:t xml:space="preserve">, </w:t>
      </w:r>
      <w:r w:rsidRPr="00B106AB">
        <w:rPr>
          <w:rFonts w:ascii="Times New Roman" w:hAnsi="Times New Roman"/>
          <w:sz w:val="20"/>
          <w:szCs w:val="20"/>
        </w:rPr>
        <w:t xml:space="preserve">Jewell AP and Okesina AB (2010) Preliminary findings of are herbal remedies effective in HIV infection in Nigeria, </w:t>
      </w:r>
      <w:r w:rsidRPr="00B106AB">
        <w:rPr>
          <w:rFonts w:ascii="Times New Roman" w:hAnsi="Times New Roman"/>
          <w:i/>
          <w:sz w:val="20"/>
          <w:szCs w:val="20"/>
        </w:rPr>
        <w:t>Trop J Health Sci</w:t>
      </w:r>
      <w:r w:rsidRPr="00B106AB">
        <w:rPr>
          <w:rFonts w:ascii="Times New Roman" w:hAnsi="Times New Roman"/>
          <w:b/>
          <w:sz w:val="20"/>
          <w:szCs w:val="20"/>
        </w:rPr>
        <w:t>17</w:t>
      </w:r>
      <w:r w:rsidRPr="00B106AB">
        <w:rPr>
          <w:rFonts w:ascii="Times New Roman" w:hAnsi="Times New Roman"/>
          <w:sz w:val="20"/>
          <w:szCs w:val="20"/>
        </w:rPr>
        <w:t>(2)51-55</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sz w:val="20"/>
          <w:szCs w:val="20"/>
        </w:rPr>
      </w:pPr>
      <w:r w:rsidRPr="00B106AB">
        <w:rPr>
          <w:rFonts w:ascii="Times New Roman" w:hAnsi="Times New Roman"/>
          <w:sz w:val="20"/>
          <w:szCs w:val="20"/>
        </w:rPr>
        <w:t>Onifade AA</w:t>
      </w:r>
      <w:r w:rsidRPr="00B106AB">
        <w:rPr>
          <w:rFonts w:ascii="Times New Roman" w:hAnsi="Times New Roman"/>
          <w:b/>
          <w:sz w:val="20"/>
          <w:szCs w:val="20"/>
        </w:rPr>
        <w:t xml:space="preserve">, </w:t>
      </w:r>
      <w:r w:rsidRPr="00B106AB">
        <w:rPr>
          <w:rFonts w:ascii="Times New Roman" w:hAnsi="Times New Roman"/>
          <w:sz w:val="20"/>
          <w:szCs w:val="20"/>
        </w:rPr>
        <w:t xml:space="preserve">Jewell AP,Okesina AB, Ojezele M, Nwanze JC, Saka G, Yong K, Adejumo BA, Igbe AP and Egunjobi AO(2011) The Phytochemistry and Safety profiles of an herbal remedy α-zam used for treatment of HIV infection in Nigeria, </w:t>
      </w:r>
      <w:r w:rsidRPr="00B106AB">
        <w:rPr>
          <w:rFonts w:ascii="Times New Roman" w:hAnsi="Times New Roman"/>
          <w:i/>
          <w:sz w:val="20"/>
          <w:szCs w:val="20"/>
        </w:rPr>
        <w:t xml:space="preserve">Tropical J Health </w:t>
      </w:r>
      <w:r w:rsidRPr="00B106AB">
        <w:rPr>
          <w:rFonts w:ascii="Times New Roman" w:hAnsi="Times New Roman"/>
          <w:b/>
          <w:sz w:val="20"/>
          <w:szCs w:val="20"/>
        </w:rPr>
        <w:t>18</w:t>
      </w:r>
      <w:r w:rsidRPr="00B106AB">
        <w:rPr>
          <w:rFonts w:ascii="Times New Roman" w:hAnsi="Times New Roman"/>
          <w:sz w:val="20"/>
          <w:szCs w:val="20"/>
        </w:rPr>
        <w:t xml:space="preserve"> (1) 40-45</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sz w:val="20"/>
          <w:szCs w:val="20"/>
        </w:rPr>
      </w:pPr>
      <w:r w:rsidRPr="00B106AB">
        <w:rPr>
          <w:rFonts w:ascii="Times New Roman" w:hAnsi="Times New Roman"/>
          <w:sz w:val="20"/>
          <w:szCs w:val="20"/>
          <w:vertAlign w:val="superscript"/>
        </w:rPr>
        <w:t>b</w:t>
      </w:r>
      <w:r w:rsidRPr="00B106AB">
        <w:rPr>
          <w:rFonts w:ascii="Times New Roman" w:hAnsi="Times New Roman"/>
          <w:sz w:val="20"/>
          <w:szCs w:val="20"/>
        </w:rPr>
        <w:t>Onifade AA</w:t>
      </w:r>
      <w:r w:rsidRPr="00B106AB">
        <w:rPr>
          <w:rFonts w:ascii="Times New Roman" w:hAnsi="Times New Roman"/>
          <w:b/>
          <w:sz w:val="20"/>
          <w:szCs w:val="20"/>
        </w:rPr>
        <w:t xml:space="preserve">, </w:t>
      </w:r>
      <w:r w:rsidRPr="00B106AB">
        <w:rPr>
          <w:rFonts w:ascii="Times New Roman" w:hAnsi="Times New Roman"/>
          <w:sz w:val="20"/>
          <w:szCs w:val="20"/>
        </w:rPr>
        <w:t xml:space="preserve">Jewell AP and Okesina AB (2011) Virologic and immunologic outcomes of treatment of HIV infection with a herbal concoction,A-zam among clients seeking herbal remedy in Nigeria, </w:t>
      </w:r>
      <w:r w:rsidRPr="00B106AB">
        <w:rPr>
          <w:rFonts w:ascii="Times New Roman" w:hAnsi="Times New Roman"/>
          <w:i/>
          <w:sz w:val="20"/>
          <w:szCs w:val="20"/>
        </w:rPr>
        <w:t>African J Traditi, Complementary and Alternative Medicine</w:t>
      </w:r>
      <w:r w:rsidRPr="00B106AB">
        <w:rPr>
          <w:rFonts w:ascii="Times New Roman" w:hAnsi="Times New Roman"/>
          <w:b/>
          <w:sz w:val="20"/>
          <w:szCs w:val="20"/>
        </w:rPr>
        <w:t>8</w:t>
      </w:r>
      <w:r w:rsidRPr="00B106AB">
        <w:rPr>
          <w:rFonts w:ascii="Times New Roman" w:hAnsi="Times New Roman"/>
          <w:sz w:val="20"/>
          <w:szCs w:val="20"/>
        </w:rPr>
        <w:t xml:space="preserve"> (1) 37-44</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sz w:val="20"/>
          <w:szCs w:val="20"/>
        </w:rPr>
      </w:pPr>
      <w:r w:rsidRPr="00B106AB">
        <w:rPr>
          <w:rFonts w:ascii="Times New Roman" w:hAnsi="Times New Roman"/>
          <w:sz w:val="20"/>
          <w:szCs w:val="20"/>
          <w:vertAlign w:val="superscript"/>
        </w:rPr>
        <w:t>c</w:t>
      </w:r>
      <w:r w:rsidRPr="00B106AB">
        <w:rPr>
          <w:rFonts w:ascii="Times New Roman" w:hAnsi="Times New Roman"/>
          <w:bCs/>
          <w:sz w:val="20"/>
          <w:szCs w:val="20"/>
          <w:lang w:eastAsia="en-GB"/>
        </w:rPr>
        <w:t>Onifade AA</w:t>
      </w:r>
      <w:r w:rsidRPr="00B106AB">
        <w:rPr>
          <w:rFonts w:ascii="Times New Roman" w:hAnsi="Times New Roman"/>
          <w:b/>
          <w:bCs/>
          <w:sz w:val="20"/>
          <w:szCs w:val="20"/>
          <w:lang w:eastAsia="en-GB"/>
        </w:rPr>
        <w:t xml:space="preserve">, </w:t>
      </w:r>
      <w:r w:rsidRPr="00B106AB">
        <w:rPr>
          <w:rFonts w:ascii="Times New Roman" w:hAnsi="Times New Roman"/>
          <w:bCs/>
          <w:sz w:val="20"/>
          <w:szCs w:val="20"/>
          <w:lang w:eastAsia="en-GB"/>
        </w:rPr>
        <w:t>JewellAP and Okesina AB (2011)Are herbal remedies effective in HIV infection? Lambert Academy Publishers (LAP), Germany page 133-157 ISBN 978-3-8443-2594-2 (</w:t>
      </w:r>
      <w:r w:rsidRPr="00B106AB">
        <w:rPr>
          <w:rFonts w:ascii="Times New Roman" w:hAnsi="Times New Roman"/>
          <w:bCs/>
          <w:i/>
          <w:sz w:val="20"/>
          <w:szCs w:val="20"/>
          <w:lang w:eastAsia="en-GB"/>
        </w:rPr>
        <w:t>Available online: https: www. lap-publishing.com</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eastAsia="Times New Roman" w:hAnsi="Times New Roman"/>
          <w:sz w:val="20"/>
          <w:szCs w:val="20"/>
          <w:lang w:eastAsia="en-GB"/>
        </w:rPr>
      </w:pPr>
      <w:r w:rsidRPr="00B106AB">
        <w:rPr>
          <w:rFonts w:ascii="Times New Roman" w:hAnsi="Times New Roman"/>
          <w:sz w:val="20"/>
          <w:szCs w:val="20"/>
        </w:rPr>
        <w:t xml:space="preserve">Onifade AA, Jewell AP, Okesina AB, Ajadi TA, Rahamon SK, Muhibi MO (2012) 5 month therapy and complete sero-reversion with recovery in an adult HIV/AIDS patient, </w:t>
      </w:r>
      <w:r w:rsidRPr="00B106AB">
        <w:rPr>
          <w:rFonts w:ascii="Times New Roman" w:hAnsi="Times New Roman"/>
          <w:i/>
          <w:sz w:val="20"/>
          <w:szCs w:val="20"/>
        </w:rPr>
        <w:t>Scientific reports</w:t>
      </w:r>
      <w:r w:rsidRPr="00B106AB">
        <w:rPr>
          <w:rFonts w:ascii="Times New Roman" w:hAnsi="Times New Roman"/>
          <w:sz w:val="20"/>
          <w:szCs w:val="20"/>
        </w:rPr>
        <w:t xml:space="preserve"> 124, 1 (1) 1-3, </w:t>
      </w:r>
      <w:hyperlink r:id="rId6" w:history="1">
        <w:r w:rsidRPr="00B106AB">
          <w:rPr>
            <w:rStyle w:val="Hyperlink"/>
            <w:rFonts w:ascii="Times New Roman" w:hAnsi="Times New Roman"/>
            <w:sz w:val="20"/>
            <w:szCs w:val="20"/>
          </w:rPr>
          <w:t>http://dx.doi.org/10.4172</w:t>
        </w:r>
      </w:hyperlink>
    </w:p>
    <w:p w:rsidR="00C70C07" w:rsidRPr="00B106AB" w:rsidRDefault="00C70C07" w:rsidP="00B106AB">
      <w:pPr>
        <w:pStyle w:val="NoSpacing1"/>
        <w:contextualSpacing/>
        <w:rPr>
          <w:rFonts w:ascii="Times New Roman" w:hAnsi="Times New Roman"/>
          <w:bCs/>
          <w:sz w:val="20"/>
          <w:szCs w:val="20"/>
          <w:lang w:eastAsia="en-GB"/>
        </w:rPr>
      </w:pPr>
    </w:p>
    <w:p w:rsidR="00C70C07" w:rsidRPr="00B106AB" w:rsidRDefault="00C70C07" w:rsidP="00B106AB">
      <w:pPr>
        <w:pStyle w:val="NoSpacing1"/>
        <w:contextualSpacing/>
        <w:rPr>
          <w:rFonts w:ascii="Times New Roman" w:hAnsi="Times New Roman"/>
          <w:bCs/>
          <w:sz w:val="20"/>
          <w:szCs w:val="20"/>
          <w:lang w:eastAsia="en-GB"/>
        </w:rPr>
      </w:pPr>
      <w:r w:rsidRPr="00B106AB">
        <w:rPr>
          <w:rFonts w:ascii="Times New Roman" w:hAnsi="Times New Roman"/>
          <w:bCs/>
          <w:sz w:val="20"/>
          <w:szCs w:val="20"/>
          <w:lang w:eastAsia="en-GB"/>
        </w:rPr>
        <w:t xml:space="preserve">Onifade AA, Jewell AP, Ajadi TA, Rahamon SK, Ogunrin OO  (2013) Effectiveness of herbal remedy in 6 HIV patients in Nigeria, </w:t>
      </w:r>
      <w:r w:rsidRPr="00B106AB">
        <w:rPr>
          <w:rFonts w:ascii="Times New Roman" w:hAnsi="Times New Roman"/>
          <w:bCs/>
          <w:i/>
          <w:sz w:val="20"/>
          <w:szCs w:val="20"/>
          <w:lang w:eastAsia="en-GB"/>
        </w:rPr>
        <w:t>J Herbal Medicine</w:t>
      </w:r>
      <w:r w:rsidRPr="00B106AB">
        <w:rPr>
          <w:rFonts w:ascii="Times New Roman" w:hAnsi="Times New Roman"/>
          <w:bCs/>
          <w:sz w:val="20"/>
          <w:szCs w:val="20"/>
          <w:lang w:eastAsia="en-GB"/>
        </w:rPr>
        <w:t xml:space="preserve">, 3 (2) in press : </w:t>
      </w:r>
      <w:r w:rsidRPr="00B106AB">
        <w:rPr>
          <w:rFonts w:ascii="Times New Roman" w:eastAsia="Times New Roman" w:hAnsi="Times New Roman"/>
          <w:bCs/>
          <w:sz w:val="20"/>
          <w:szCs w:val="20"/>
          <w:lang w:eastAsia="en-GB"/>
        </w:rPr>
        <w:t>PII: S2210-8033(13)00045-6; DOI 10.1016/j.hermed.2013.04.006</w:t>
      </w:r>
    </w:p>
    <w:p w:rsidR="00C70C07" w:rsidRPr="00B106AB" w:rsidRDefault="00C70C07" w:rsidP="00B106AB">
      <w:pPr>
        <w:pStyle w:val="NoSpacing1"/>
        <w:contextualSpacing/>
        <w:rPr>
          <w:rFonts w:ascii="Times New Roman" w:hAnsi="Times New Roman"/>
          <w:bCs/>
          <w:sz w:val="20"/>
          <w:szCs w:val="20"/>
          <w:lang w:eastAsia="en-GB"/>
        </w:rPr>
      </w:pPr>
    </w:p>
    <w:p w:rsidR="00C70C07" w:rsidRPr="00B106AB" w:rsidRDefault="00C70C07" w:rsidP="00B106AB">
      <w:pPr>
        <w:pStyle w:val="NoSpacing1"/>
        <w:contextualSpacing/>
        <w:rPr>
          <w:rFonts w:ascii="Times New Roman" w:eastAsia="Times New Roman" w:hAnsi="Times New Roman"/>
          <w:sz w:val="20"/>
          <w:szCs w:val="20"/>
          <w:lang w:eastAsia="en-GB"/>
        </w:rPr>
      </w:pPr>
      <w:r w:rsidRPr="00B106AB">
        <w:rPr>
          <w:rFonts w:ascii="Times New Roman" w:hAnsi="Times New Roman"/>
          <w:bCs/>
          <w:sz w:val="20"/>
          <w:szCs w:val="20"/>
          <w:lang w:eastAsia="en-GB"/>
        </w:rPr>
        <w:t>Randhawa M A (2008) black seed</w:t>
      </w:r>
      <w:r w:rsidRPr="00B106AB">
        <w:rPr>
          <w:rFonts w:ascii="Times New Roman" w:hAnsi="Times New Roman"/>
          <w:bCs/>
          <w:i/>
          <w:iCs/>
          <w:sz w:val="20"/>
          <w:szCs w:val="20"/>
          <w:lang w:eastAsia="en-GB"/>
        </w:rPr>
        <w:t>, Nigella sativa</w:t>
      </w:r>
      <w:r w:rsidRPr="00B106AB">
        <w:rPr>
          <w:rFonts w:ascii="Times New Roman" w:hAnsi="Times New Roman"/>
          <w:bCs/>
          <w:sz w:val="20"/>
          <w:szCs w:val="20"/>
          <w:lang w:eastAsia="en-GB"/>
        </w:rPr>
        <w:t>, deserves more attention,</w:t>
      </w:r>
      <w:r w:rsidRPr="00B106AB">
        <w:rPr>
          <w:rFonts w:ascii="Times New Roman" w:hAnsi="Times New Roman"/>
          <w:i/>
          <w:sz w:val="20"/>
          <w:szCs w:val="20"/>
        </w:rPr>
        <w:t>J Ayub Med Coll Abbottabad</w:t>
      </w:r>
      <w:r w:rsidRPr="00B106AB">
        <w:rPr>
          <w:rFonts w:ascii="Times New Roman" w:hAnsi="Times New Roman"/>
          <w:sz w:val="20"/>
          <w:szCs w:val="20"/>
        </w:rPr>
        <w:t xml:space="preserve">; </w:t>
      </w:r>
      <w:r w:rsidRPr="00B106AB">
        <w:rPr>
          <w:rFonts w:ascii="Times New Roman" w:hAnsi="Times New Roman"/>
          <w:b/>
          <w:sz w:val="20"/>
          <w:szCs w:val="20"/>
        </w:rPr>
        <w:t>20</w:t>
      </w:r>
      <w:r w:rsidRPr="00B106AB">
        <w:rPr>
          <w:rFonts w:ascii="Times New Roman" w:hAnsi="Times New Roman"/>
          <w:sz w:val="20"/>
          <w:szCs w:val="20"/>
        </w:rPr>
        <w:t xml:space="preserve"> (2) </w:t>
      </w:r>
      <w:hyperlink r:id="rId7" w:history="1">
        <w:r w:rsidRPr="00B106AB">
          <w:rPr>
            <w:rStyle w:val="Hyperlink"/>
            <w:rFonts w:ascii="Times New Roman" w:hAnsi="Times New Roman"/>
            <w:sz w:val="20"/>
            <w:szCs w:val="20"/>
          </w:rPr>
          <w:t>http://www.ayubmed.edu.pk/JAMC/Past/20-2/Editorial.pdf 1</w:t>
        </w:r>
      </w:hyperlink>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hAnsi="Times New Roman"/>
          <w:sz w:val="20"/>
          <w:szCs w:val="20"/>
        </w:rPr>
      </w:pPr>
      <w:r w:rsidRPr="00B106AB">
        <w:rPr>
          <w:rFonts w:ascii="Times New Roman" w:hAnsi="Times New Roman"/>
          <w:sz w:val="20"/>
          <w:szCs w:val="20"/>
        </w:rPr>
        <w:t xml:space="preserve">Singh B, Sahu PM, Sharma MK (2002) Anti-inflammatory and antimicrobial activities of triterpenoids from Strobilanthescallosus Nee, </w:t>
      </w:r>
      <w:r w:rsidRPr="00B106AB">
        <w:rPr>
          <w:rFonts w:ascii="Times New Roman" w:hAnsi="Times New Roman"/>
          <w:i/>
          <w:sz w:val="20"/>
          <w:szCs w:val="20"/>
        </w:rPr>
        <w:t>Phytomed</w:t>
      </w:r>
      <w:r w:rsidRPr="00B106AB">
        <w:rPr>
          <w:rFonts w:ascii="Times New Roman" w:hAnsi="Times New Roman"/>
          <w:b/>
          <w:sz w:val="20"/>
          <w:szCs w:val="20"/>
        </w:rPr>
        <w:t>9</w:t>
      </w:r>
      <w:r w:rsidRPr="00B106AB">
        <w:rPr>
          <w:rFonts w:ascii="Times New Roman" w:hAnsi="Times New Roman"/>
          <w:sz w:val="20"/>
          <w:szCs w:val="20"/>
        </w:rPr>
        <w:t>: 355-359</w:t>
      </w:r>
    </w:p>
    <w:p w:rsidR="00C70C07" w:rsidRPr="00B106AB" w:rsidRDefault="00C70C07" w:rsidP="00B106AB">
      <w:pPr>
        <w:pStyle w:val="NoSpacing1"/>
        <w:contextualSpacing/>
        <w:rPr>
          <w:rFonts w:ascii="Times New Roman" w:hAnsi="Times New Roman"/>
          <w:sz w:val="20"/>
          <w:szCs w:val="20"/>
        </w:rPr>
      </w:pPr>
    </w:p>
    <w:p w:rsidR="00C70C07" w:rsidRPr="00B106AB" w:rsidRDefault="00C70C07" w:rsidP="00B106AB">
      <w:pPr>
        <w:pStyle w:val="NoSpacing1"/>
        <w:contextualSpacing/>
        <w:rPr>
          <w:rFonts w:ascii="Times New Roman" w:eastAsia="Times New Roman" w:hAnsi="Times New Roman"/>
          <w:sz w:val="20"/>
          <w:szCs w:val="20"/>
          <w:lang w:eastAsia="en-GB"/>
        </w:rPr>
      </w:pPr>
      <w:r w:rsidRPr="00B106AB">
        <w:rPr>
          <w:rFonts w:ascii="Times New Roman" w:hAnsi="Times New Roman"/>
          <w:sz w:val="20"/>
          <w:szCs w:val="20"/>
        </w:rPr>
        <w:t xml:space="preserve">Topozada HH, Masloum H, El-Dakhakhany M (1965) The antibacterial properties of </w:t>
      </w:r>
      <w:r w:rsidRPr="00B106AB">
        <w:rPr>
          <w:rFonts w:ascii="Times New Roman" w:hAnsi="Times New Roman"/>
          <w:i/>
          <w:sz w:val="20"/>
          <w:szCs w:val="20"/>
        </w:rPr>
        <w:t>Nigella sativa</w:t>
      </w:r>
      <w:r w:rsidRPr="00B106AB">
        <w:rPr>
          <w:rFonts w:ascii="Times New Roman" w:hAnsi="Times New Roman"/>
          <w:sz w:val="20"/>
          <w:szCs w:val="20"/>
        </w:rPr>
        <w:t xml:space="preserve"> seeds: Active principle with some clinical application. </w:t>
      </w:r>
      <w:r w:rsidRPr="00B106AB">
        <w:rPr>
          <w:rFonts w:ascii="Times New Roman" w:hAnsi="Times New Roman"/>
          <w:i/>
          <w:sz w:val="20"/>
          <w:szCs w:val="20"/>
        </w:rPr>
        <w:t>J Egypt Med Assoc</w:t>
      </w:r>
      <w:r w:rsidRPr="00B106AB">
        <w:rPr>
          <w:rFonts w:ascii="Times New Roman" w:hAnsi="Times New Roman"/>
          <w:sz w:val="20"/>
          <w:szCs w:val="20"/>
        </w:rPr>
        <w:t xml:space="preserve">, </w:t>
      </w:r>
      <w:r w:rsidRPr="00B106AB">
        <w:rPr>
          <w:rFonts w:ascii="Times New Roman" w:hAnsi="Times New Roman"/>
          <w:b/>
          <w:sz w:val="20"/>
          <w:szCs w:val="20"/>
        </w:rPr>
        <w:t xml:space="preserve">48 </w:t>
      </w:r>
      <w:r w:rsidRPr="00B106AB">
        <w:rPr>
          <w:rFonts w:ascii="Times New Roman" w:hAnsi="Times New Roman"/>
          <w:sz w:val="20"/>
          <w:szCs w:val="20"/>
        </w:rPr>
        <w:t>(suppl):187–202</w:t>
      </w:r>
    </w:p>
    <w:p w:rsidR="00C70C07" w:rsidRPr="00B106AB" w:rsidRDefault="00C70C07" w:rsidP="00B106AB">
      <w:pPr>
        <w:pStyle w:val="NoSpacing1"/>
        <w:contextualSpacing/>
        <w:rPr>
          <w:rFonts w:ascii="Times New Roman" w:hAnsi="Times New Roman"/>
          <w:color w:val="000000"/>
          <w:sz w:val="20"/>
          <w:szCs w:val="20"/>
          <w:lang w:eastAsia="en-GB"/>
        </w:rPr>
      </w:pPr>
    </w:p>
    <w:p w:rsidR="00C70C07" w:rsidRPr="00B106AB" w:rsidRDefault="00C70C07" w:rsidP="00B106AB">
      <w:pPr>
        <w:pStyle w:val="NoSpacing1"/>
        <w:contextualSpacing/>
        <w:rPr>
          <w:rFonts w:ascii="Times New Roman" w:hAnsi="Times New Roman"/>
          <w:color w:val="000000"/>
          <w:sz w:val="20"/>
          <w:szCs w:val="20"/>
          <w:lang w:eastAsia="en-GB"/>
        </w:rPr>
      </w:pPr>
      <w:r w:rsidRPr="00B106AB">
        <w:rPr>
          <w:rFonts w:ascii="Times New Roman" w:hAnsi="Times New Roman"/>
          <w:color w:val="000000"/>
          <w:sz w:val="20"/>
          <w:szCs w:val="20"/>
          <w:lang w:eastAsia="en-GB"/>
        </w:rPr>
        <w:t xml:space="preserve">Watson K, Gooderham NJ, Davies DS, Edwards RJ (1999) Interaction of the transactivating protein HIV-1 tat with sulphated polysaccharides, </w:t>
      </w:r>
      <w:r w:rsidRPr="00B106AB">
        <w:rPr>
          <w:rFonts w:ascii="Times New Roman" w:hAnsi="Times New Roman"/>
          <w:i/>
          <w:color w:val="000000"/>
          <w:sz w:val="20"/>
          <w:szCs w:val="20"/>
          <w:lang w:eastAsia="en-GB"/>
        </w:rPr>
        <w:t>Biochem Pharmacol</w:t>
      </w:r>
      <w:r w:rsidRPr="00B106AB">
        <w:rPr>
          <w:rFonts w:ascii="Times New Roman" w:hAnsi="Times New Roman"/>
          <w:color w:val="000000"/>
          <w:sz w:val="20"/>
          <w:szCs w:val="20"/>
          <w:lang w:eastAsia="en-GB"/>
        </w:rPr>
        <w:t>;</w:t>
      </w:r>
      <w:r w:rsidRPr="00B106AB">
        <w:rPr>
          <w:rFonts w:ascii="Times New Roman" w:hAnsi="Times New Roman"/>
          <w:b/>
          <w:color w:val="000000"/>
          <w:sz w:val="20"/>
          <w:szCs w:val="20"/>
          <w:lang w:eastAsia="en-GB"/>
        </w:rPr>
        <w:t>57</w:t>
      </w:r>
      <w:r w:rsidRPr="00B106AB">
        <w:rPr>
          <w:rFonts w:ascii="Times New Roman" w:hAnsi="Times New Roman"/>
          <w:color w:val="000000"/>
          <w:sz w:val="20"/>
          <w:szCs w:val="20"/>
          <w:lang w:eastAsia="en-GB"/>
        </w:rPr>
        <w:t xml:space="preserve">: 775–783. </w:t>
      </w:r>
    </w:p>
    <w:p w:rsidR="00C70C07" w:rsidRPr="00B106AB" w:rsidRDefault="00C70C07" w:rsidP="00B106AB">
      <w:pPr>
        <w:pStyle w:val="NoSpacing1"/>
        <w:contextualSpacing/>
        <w:rPr>
          <w:rFonts w:ascii="Times New Roman" w:hAnsi="Times New Roman"/>
          <w:color w:val="000000"/>
          <w:sz w:val="20"/>
          <w:szCs w:val="20"/>
          <w:lang w:eastAsia="en-GB"/>
        </w:rPr>
      </w:pPr>
    </w:p>
    <w:p w:rsidR="00C70C07" w:rsidRPr="00B106AB" w:rsidRDefault="00C70C07" w:rsidP="00B106AB">
      <w:pPr>
        <w:pStyle w:val="NoSpacing1"/>
        <w:contextualSpacing/>
        <w:rPr>
          <w:rFonts w:ascii="Times New Roman" w:hAnsi="Times New Roman"/>
          <w:color w:val="000000"/>
          <w:sz w:val="20"/>
          <w:szCs w:val="20"/>
          <w:lang w:eastAsia="en-GB"/>
        </w:rPr>
      </w:pPr>
      <w:r w:rsidRPr="00B106AB">
        <w:rPr>
          <w:rFonts w:ascii="Times New Roman" w:hAnsi="Times New Roman"/>
          <w:color w:val="000000"/>
          <w:sz w:val="20"/>
          <w:szCs w:val="20"/>
          <w:lang w:eastAsia="en-GB"/>
        </w:rPr>
        <w:t xml:space="preserve">WHO (2002) Traditional Medicine; Growing Needs and Potential, WHO Policy Perspectives on Medicines. </w:t>
      </w:r>
      <w:r w:rsidRPr="00B106AB">
        <w:rPr>
          <w:rFonts w:ascii="Times New Roman" w:hAnsi="Times New Roman"/>
          <w:i/>
          <w:iCs/>
          <w:color w:val="000000"/>
          <w:sz w:val="20"/>
          <w:szCs w:val="20"/>
          <w:lang w:eastAsia="en-GB"/>
        </w:rPr>
        <w:t xml:space="preserve">World Health Organization, Geneva; </w:t>
      </w:r>
      <w:r w:rsidRPr="00B106AB">
        <w:rPr>
          <w:rFonts w:ascii="Times New Roman" w:hAnsi="Times New Roman"/>
          <w:color w:val="000000"/>
          <w:sz w:val="20"/>
          <w:szCs w:val="20"/>
          <w:lang w:eastAsia="en-GB"/>
        </w:rPr>
        <w:t>page 1–6</w:t>
      </w:r>
    </w:p>
    <w:p w:rsidR="00C70C07" w:rsidRPr="00B106AB" w:rsidRDefault="00C70C07" w:rsidP="00B106AB">
      <w:pPr>
        <w:pStyle w:val="NoSpacing1"/>
        <w:contextualSpacing/>
        <w:rPr>
          <w:rFonts w:ascii="Times New Roman" w:hAnsi="Times New Roman"/>
          <w:color w:val="000000"/>
          <w:sz w:val="20"/>
          <w:szCs w:val="20"/>
          <w:lang w:eastAsia="en-GB"/>
        </w:rPr>
      </w:pPr>
      <w:bookmarkStart w:id="0" w:name="_GoBack"/>
      <w:bookmarkEnd w:id="0"/>
    </w:p>
    <w:p w:rsidR="00C70C07" w:rsidRPr="00B106AB" w:rsidRDefault="00C70C07" w:rsidP="00B106AB">
      <w:pPr>
        <w:pStyle w:val="NoSpacing1"/>
        <w:contextualSpacing/>
        <w:rPr>
          <w:rFonts w:ascii="Times New Roman" w:eastAsia="Times New Roman" w:hAnsi="Times New Roman"/>
          <w:sz w:val="20"/>
          <w:szCs w:val="20"/>
          <w:lang w:eastAsia="en-GB"/>
        </w:rPr>
      </w:pPr>
      <w:r w:rsidRPr="00B106AB">
        <w:rPr>
          <w:rFonts w:ascii="Times New Roman" w:eastAsia="Times New Roman" w:hAnsi="Times New Roman"/>
          <w:sz w:val="20"/>
          <w:szCs w:val="20"/>
          <w:lang w:eastAsia="en-GB"/>
        </w:rPr>
        <w:t xml:space="preserve">UNAIDS/WHO (2010) </w:t>
      </w:r>
      <w:hyperlink r:id="rId8" w:history="1">
        <w:r w:rsidRPr="00B106AB">
          <w:rPr>
            <w:rFonts w:ascii="Times New Roman" w:eastAsia="Times New Roman" w:hAnsi="Times New Roman"/>
            <w:sz w:val="20"/>
            <w:szCs w:val="20"/>
            <w:lang w:eastAsia="en-GB"/>
          </w:rPr>
          <w:t>"UN Millenium Goals report 2010"</w:t>
        </w:r>
      </w:hyperlink>
      <w:r w:rsidRPr="00B106AB">
        <w:rPr>
          <w:rFonts w:ascii="Times New Roman" w:eastAsia="Times New Roman" w:hAnsi="Times New Roman"/>
          <w:sz w:val="20"/>
          <w:szCs w:val="20"/>
          <w:lang w:eastAsia="en-GB"/>
        </w:rPr>
        <w:t xml:space="preserve"> , page 1-45</w:t>
      </w:r>
    </w:p>
    <w:p w:rsidR="00C70C07" w:rsidRPr="00B106AB" w:rsidRDefault="00C70C07" w:rsidP="00B106AB">
      <w:pPr>
        <w:pStyle w:val="NoSpacing1"/>
        <w:contextualSpacing/>
        <w:rPr>
          <w:rFonts w:ascii="Times New Roman" w:hAnsi="Times New Roman"/>
          <w:sz w:val="20"/>
          <w:szCs w:val="20"/>
          <w:lang w:eastAsia="en-GB"/>
        </w:rPr>
      </w:pPr>
    </w:p>
    <w:p w:rsidR="00C70C07" w:rsidRPr="00B106AB" w:rsidRDefault="00C70C07" w:rsidP="00B106AB">
      <w:pPr>
        <w:spacing w:after="0" w:line="240" w:lineRule="auto"/>
        <w:contextualSpacing/>
        <w:rPr>
          <w:rFonts w:ascii="Times New Roman" w:hAnsi="Times New Roman"/>
          <w:sz w:val="20"/>
          <w:szCs w:val="20"/>
          <w:lang w:eastAsia="en-GB"/>
        </w:rPr>
      </w:pPr>
      <w:r w:rsidRPr="00B106AB">
        <w:rPr>
          <w:rFonts w:ascii="Times New Roman" w:hAnsi="Times New Roman"/>
          <w:sz w:val="20"/>
          <w:szCs w:val="20"/>
          <w:lang w:eastAsia="en-GB"/>
        </w:rPr>
        <w:t>UNAIDS/WHO (2009) AIDS epidemic update: Global summary of the AIDS epidemic, page 1-12</w:t>
      </w: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r w:rsidRPr="00B106AB">
        <w:rPr>
          <w:rFonts w:ascii="Times New Roman" w:eastAsia="Times New Roman" w:hAnsi="Times New Roman"/>
          <w:sz w:val="20"/>
          <w:szCs w:val="20"/>
          <w:lang w:eastAsia="en-GB"/>
        </w:rPr>
        <w:t xml:space="preserve">UNGASS (2010) </w:t>
      </w:r>
      <w:hyperlink r:id="rId9" w:tgtFrame="_blank" w:history="1">
        <w:r w:rsidRPr="00B106AB">
          <w:rPr>
            <w:rFonts w:ascii="Times New Roman" w:eastAsia="Times New Roman" w:hAnsi="Times New Roman"/>
            <w:sz w:val="20"/>
            <w:szCs w:val="20"/>
            <w:lang w:eastAsia="en-GB"/>
          </w:rPr>
          <w:t>'UNGASS Country Progress Report: Nigeria'</w:t>
        </w:r>
      </w:hyperlink>
      <w:r w:rsidRPr="00B106AB">
        <w:rPr>
          <w:rFonts w:ascii="Times New Roman" w:eastAsia="Times New Roman" w:hAnsi="Times New Roman"/>
          <w:sz w:val="20"/>
          <w:szCs w:val="20"/>
          <w:lang w:eastAsia="en-GB"/>
        </w:rPr>
        <w:t xml:space="preserve"> page 1-49</w:t>
      </w: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8666"/>
        </w:tabs>
        <w:autoSpaceDE w:val="0"/>
        <w:autoSpaceDN w:val="0"/>
        <w:adjustRightInd w:val="0"/>
        <w:spacing w:after="0" w:line="240" w:lineRule="auto"/>
        <w:contextualSpacing/>
        <w:rPr>
          <w:rFonts w:ascii="Times New Roman" w:hAnsi="Times New Roman"/>
          <w:sz w:val="20"/>
          <w:szCs w:val="20"/>
          <w:lang w:eastAsia="en-GB"/>
        </w:rPr>
      </w:pPr>
    </w:p>
    <w:p w:rsidR="00C70C07" w:rsidRPr="00B106AB" w:rsidRDefault="00C70C07" w:rsidP="00B106AB">
      <w:pPr>
        <w:spacing w:after="0" w:line="240" w:lineRule="auto"/>
        <w:contextualSpacing/>
        <w:rPr>
          <w:rFonts w:ascii="Times New Roman" w:hAnsi="Times New Roman"/>
          <w:noProof/>
          <w:sz w:val="20"/>
          <w:szCs w:val="20"/>
          <w:lang w:eastAsia="en-GB"/>
        </w:rPr>
      </w:pPr>
      <w:r w:rsidRPr="00B106AB">
        <w:rPr>
          <w:rFonts w:ascii="Times New Roman" w:hAnsi="Times New Roman"/>
          <w:i/>
          <w:noProof/>
          <w:sz w:val="20"/>
          <w:szCs w:val="20"/>
          <w:lang w:eastAsia="en-GB"/>
        </w:rPr>
        <mc:AlternateContent>
          <mc:Choice Requires="wps">
            <w:drawing>
              <wp:anchor distT="0" distB="0" distL="114300" distR="114300" simplePos="0" relativeHeight="251665408" behindDoc="0" locked="0" layoutInCell="1" allowOverlap="1">
                <wp:simplePos x="0" y="0"/>
                <wp:positionH relativeFrom="column">
                  <wp:posOffset>1533525</wp:posOffset>
                </wp:positionH>
                <wp:positionV relativeFrom="paragraph">
                  <wp:posOffset>93345</wp:posOffset>
                </wp:positionV>
                <wp:extent cx="105410" cy="750570"/>
                <wp:effectExtent l="19050" t="21590" r="18415" b="27940"/>
                <wp:wrapNone/>
                <wp:docPr id="19" name="Up-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750570"/>
                        </a:xfrm>
                        <a:prstGeom prst="upDownArrow">
                          <a:avLst>
                            <a:gd name="adj1" fmla="val 50000"/>
                            <a:gd name="adj2" fmla="val 14241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F6A5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9" o:spid="_x0000_s1026" type="#_x0000_t70" style="position:absolute;margin-left:120.75pt;margin-top:7.35pt;width:8.3pt;height:5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vqSQIAAJwEAAAOAAAAZHJzL2Uyb0RvYy54bWysVE1v2zAMvQ/YfxB0b20H8doadYoiWYcB&#10;3Vag6+6MJMfa9DVJidN/P0p2M3e7DfNBEUXq8ZFPzPXNUStyED5Ia1panZeUCMMsl2bX0qevd2eX&#10;lIQIhoOyRrT0WQR6s3r75npwjVjY3iouPEEQE5rBtbSP0TVFEVgvNIRz64RBZ2e9hoim3xXcw4Do&#10;WhWLsnxXDNZz5y0TIeDpZnTSVcbvOsHil64LIhLVUuQW8+rzuk1rsbqGZufB9ZJNNOAfWGiQBpOe&#10;oDYQgey9/AtKS+ZtsF08Z1YXtuskE7kGrKYq/6jmsQcnci3YnOBObQr/D5Z9Pjx4Ijlqd0WJAY0a&#10;PbmzjR0MufXeDgTPsUmDCw3GProHn8oM7t6yH4EYu+7B7EQO7QVwpFal+OLVhWQEvEq2wyfLMQXs&#10;o839OnZeJ0DsBDlmWZ5PsohjJAwPq7JeVigeQ9dFXdYXWbYCmpfLzof4QVhN0qale5foZ0o5Bxzu&#10;Q8zi8KlC4N8rSjqtUOsDKFKX+E1vYRazmMdUy0VikWqDZoLE3Uvu3BWrJL+TSmXD77Zr5Qnit/Qu&#10;f9PlMA9ThgwtvaoXdeb6yhfmEIniSBKzvgrTMuIMKalbenkKgibJ8d7w/MIjSDXu8bIykz5JklHa&#10;reXPKI+344DgQONGwDf8pWTA8Whp+LkHLyhRHw2KfFUtl2mesrGsLxZo+LlnO/eAYb3FqUOwcbuO&#10;4wzunZe7HnNVuXpjb/FhdDK+vKCR10QXRyA3fxrXNGNzO0f9/lNZ/QIAAP//AwBQSwMEFAAGAAgA&#10;AAAhAOuPK+PgAAAACgEAAA8AAABkcnMvZG93bnJldi54bWxMj0FPwzAMhe9I/IfISNxY2rLCVppO&#10;A4kLG4gNBNesMW2hcaom28K/x5zgaL/n5++Vi2h7ccDRd44UpJMEBFLtTEeNgteX+4sZCB80Gd07&#10;QgXf6GFRnZ6UujDuSBs8bEMjOIR8oRW0IQyFlL5u0Wo/cQMSax9utDrwODbSjPrI4baXWZJcSas7&#10;4g+tHvCuxfpru7eMsTLz5TpdPfnn+LbJm8/48Ph+q9T5WVzegAgYw58ZfvH5Bipm2rk9GS96Bdk0&#10;zdnKwvQaBBuyfJaC2PHiMpuDrEr5v0L1AwAA//8DAFBLAQItABQABgAIAAAAIQC2gziS/gAAAOEB&#10;AAATAAAAAAAAAAAAAAAAAAAAAABbQ29udGVudF9UeXBlc10ueG1sUEsBAi0AFAAGAAgAAAAhADj9&#10;If/WAAAAlAEAAAsAAAAAAAAAAAAAAAAALwEAAF9yZWxzLy5yZWxzUEsBAi0AFAAGAAgAAAAhAMBl&#10;W+pJAgAAnAQAAA4AAAAAAAAAAAAAAAAALgIAAGRycy9lMm9Eb2MueG1sUEsBAi0AFAAGAAgAAAAh&#10;AOuPK+PgAAAACgEAAA8AAAAAAAAAAAAAAAAAowQAAGRycy9kb3ducmV2LnhtbFBLBQYAAAAABAAE&#10;APMAAACwBQ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68480" behindDoc="0" locked="0" layoutInCell="1" allowOverlap="1">
                <wp:simplePos x="0" y="0"/>
                <wp:positionH relativeFrom="column">
                  <wp:posOffset>1741805</wp:posOffset>
                </wp:positionH>
                <wp:positionV relativeFrom="paragraph">
                  <wp:posOffset>645795</wp:posOffset>
                </wp:positionV>
                <wp:extent cx="105410" cy="694690"/>
                <wp:effectExtent l="17780" t="21590" r="19685" b="26670"/>
                <wp:wrapNone/>
                <wp:docPr id="18" name="Up-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694690"/>
                        </a:xfrm>
                        <a:prstGeom prst="upDownArrow">
                          <a:avLst>
                            <a:gd name="adj1" fmla="val 50000"/>
                            <a:gd name="adj2" fmla="val 1318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BDCF7" id="Up-Down Arrow 18" o:spid="_x0000_s1026" type="#_x0000_t70" style="position:absolute;margin-left:137.15pt;margin-top:50.85pt;width:8.3pt;height:5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uvSAIAAJwEAAAOAAAAZHJzL2Uyb0RvYy54bWysVE1v2zAMvQ/YfxB0b2xnSZoYdYqiXYYB&#10;3Vag6+6MJMfa9DVJiZN/P1p2M2e7DfNBEUXq8ZFPzM3tUStyED5IaypaTHJKhGGWS7Or6MvXzdWS&#10;khDBcFDWiIqeRKC367dvblpXiqltrOLCEwQxoWxdRZsYXZllgTVCQ5hYJww6a+s1RDT9LuMeWkTX&#10;Kpvm+SJrrefOWyZCwNOH3knXCb+uBYtf6jqISFRFkVtMq0/rtluz9Q2UOw+ukWygAf/AQoM0mPQM&#10;9QARyN7Lv6C0ZN4GW8cJszqzdS2ZSDVgNUX+RzXPDTiRasHmBHduU/h/sOzz4ckTyVE7VMqARo1e&#10;3NWDbQ258962BM+xSa0LJcY+uyfflRnco2U/AjH2vgGzEym0EcCRWtHFZxcXOiPgVbJtP1mOKWAf&#10;berXsfa6A8ROkGOS5XSWRRwjYXhY5PNZgeIxdC1Ws8UqyZZB+XrZ+RA/CKtJt6no3nX0E6WUAw6P&#10;ISZx+FAh8O8FJbVWqPUBFJnn+A1vYRQzHccU74plfp1qg3KARA6vuVNXrJJ8I5VKht9t75UniF/R&#10;TfqGy2EcpgxpK7qaT+eJ64UvjCE6ij1JzHoRpmXEGVJSV3R5DoKyk+O94emFR5Cq3+NlZQZ9Okl6&#10;abeWn1Aeb/sBwYHGjYBv+EtJi+NR0fBzD15Qoj4aFHlVzGbdPCVjNr+eouHHnu3YA4Y1FqcOwfrt&#10;fexncO+83DWYq0jVG3uHD6OW8fUF9bwGujgCuLuYsbGdon7/qax/AQAA//8DAFBLAwQUAAYACAAA&#10;ACEAAiRUUOEAAAALAQAADwAAAGRycy9kb3ducmV2LnhtbEyPzU7DMBCE70i8g7VI3Kjt8NMmxKkK&#10;EhdaUFsQXN3YJIF4HcVua96e5QS3Xc3s7DflPLmeHewYOo8K5EQAs1h702Gj4PXl4WIGLESNRvce&#10;rYJvG2BenZ6UujD+iBt72MaGUQiGQitoYxwKzkPdWqfDxA8WSfvwo9OR1rHhZtRHCnc9z4S44U53&#10;SB9aPdj71tZf270jjKXJFyu5fA7r9La5bj7T49P7nVLnZ2lxCyzaFP/M8ItPN1AR087v0QTWK8im&#10;V5dkJUHIKTByZLnIge1okFICr0r+v0P1AwAA//8DAFBLAQItABQABgAIAAAAIQC2gziS/gAAAOEB&#10;AAATAAAAAAAAAAAAAAAAAAAAAABbQ29udGVudF9UeXBlc10ueG1sUEsBAi0AFAAGAAgAAAAhADj9&#10;If/WAAAAlAEAAAsAAAAAAAAAAAAAAAAALwEAAF9yZWxzLy5yZWxzUEsBAi0AFAAGAAgAAAAhAAvX&#10;K69IAgAAnAQAAA4AAAAAAAAAAAAAAAAALgIAAGRycy9lMm9Eb2MueG1sUEsBAi0AFAAGAAgAAAAh&#10;AAIkVFDhAAAACwEAAA8AAAAAAAAAAAAAAAAAogQAAGRycy9kb3ducmV2LnhtbFBLBQYAAAAABAAE&#10;APMAAACwBQ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71552" behindDoc="0" locked="0" layoutInCell="1" allowOverlap="1">
                <wp:simplePos x="0" y="0"/>
                <wp:positionH relativeFrom="column">
                  <wp:posOffset>1952625</wp:posOffset>
                </wp:positionH>
                <wp:positionV relativeFrom="paragraph">
                  <wp:posOffset>83185</wp:posOffset>
                </wp:positionV>
                <wp:extent cx="105410" cy="760730"/>
                <wp:effectExtent l="19050" t="20955" r="18415" b="27940"/>
                <wp:wrapNone/>
                <wp:docPr id="17" name="Up-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760730"/>
                        </a:xfrm>
                        <a:prstGeom prst="upDownArrow">
                          <a:avLst>
                            <a:gd name="adj1" fmla="val 50000"/>
                            <a:gd name="adj2" fmla="val 1443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2881" id="Up-Down Arrow 17" o:spid="_x0000_s1026" type="#_x0000_t70" style="position:absolute;margin-left:153.75pt;margin-top:6.55pt;width:8.3pt;height:5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iSSQIAAJwEAAAOAAAAZHJzL2Uyb0RvYy54bWysVE1v2zAMvQ/YfxB0b23no2mNOEWRLsOA&#10;bivQdXdGkmNt+pqkxMm/Ly0nmbPdhvmgkBL1+MgnZn6/14rshA/SmooW1zklwjDLpdlU9PXb6uqW&#10;khDBcFDWiIoeRKD3i/fv5q0rxcg2VnHhCYKYULauok2MrsyywBqhIVxbJwwe1tZriOj6TcY9tIiu&#10;VTbK85ustZ47b5kIAXcf+0O6SPh1LVj8WtdBRKIqitxiWn1a192aLeZQbjy4RrIjDfgHFhqkwaRn&#10;qEeIQLZe/gWlJfM22DpeM6szW9eSiVQDVlPkf1Tz0oATqRZsTnDnNoX/B8u+7J49kRy1m1FiQKNG&#10;r+7q0baGPHhvW4L72KTWhRJjX9yz78oM7smyn4EYu2zAbEQKbQRwpFZ08dnFhc4JeJWs28+WYwrY&#10;Rpv6ta+97gCxE2SfZDmcZRH7SBhuFvl0UqB4DI9mN/lsnGTLoDxddj7Ej8Jq0hkV3bqOfqKUcsDu&#10;KcQkDj9WCPxHQUmtFWq9A0WmOX7HtzCIGQ1jislkPE69wMxHSLROuVNXrJJ8JZVKjt+sl8oTxK/o&#10;Kn2pMdi8YZgypK3o3XQ0TVwvzsIQoqPYk8SsF2FaRpwhJXVFb89BUHZyfDA8vfAIUvU2XlbmqE8n&#10;SS/t2vIDyuNtPyA40GgI+I6/lLQ4HhUNv7bgBSXqk0GR77Ad3TwlZzKdjdDxw5P18AQMayxOHYL1&#10;5jL2M7h1Xm4azFWk6o19wIdRy3h6QT2vI10cAbQuZmzop6jffyqLNwAAAP//AwBQSwMEFAAGAAgA&#10;AAAhAL9yJpvgAAAACgEAAA8AAABkcnMvZG93bnJldi54bWxMj09PwzAMxe9IfIfISNxY+ocBK02n&#10;gcSFDcQGgmvWmLbQOFWTbeHb453gZvs9P/9czqPtxR5H3zlSkE4SEEi1Mx01Ct5eHy5uQPigyeje&#10;ESr4QQ/z6vSk1IVxB1rjfhMawSHkC62gDWEopPR1i1b7iRuQWPt0o9WB27GRZtQHDre9zJLkSlrd&#10;EV9o9YD3Ldbfm51ljKWZLVbp8tm/xPf1tPmKj08fd0qdn8XFLYiAMfyZ4YjPO1Ax09btyHjRK8iT&#10;6ylbWchTEGzIs0sutsdBNgNZlfL/C9UvAAAA//8DAFBLAQItABQABgAIAAAAIQC2gziS/gAAAOEB&#10;AAATAAAAAAAAAAAAAAAAAAAAAABbQ29udGVudF9UeXBlc10ueG1sUEsBAi0AFAAGAAgAAAAhADj9&#10;If/WAAAAlAEAAAsAAAAAAAAAAAAAAAAALwEAAF9yZWxzLy5yZWxzUEsBAi0AFAAGAAgAAAAhAAwC&#10;CJJJAgAAnAQAAA4AAAAAAAAAAAAAAAAALgIAAGRycy9lMm9Eb2MueG1sUEsBAi0AFAAGAAgAAAAh&#10;AL9yJpvgAAAACgEAAA8AAAAAAAAAAAAAAAAAowQAAGRycy9kb3ducmV2LnhtbFBLBQYAAAAABAAE&#10;APMAAACwBQ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74624" behindDoc="0" locked="0" layoutInCell="1" allowOverlap="1">
                <wp:simplePos x="0" y="0"/>
                <wp:positionH relativeFrom="column">
                  <wp:posOffset>2468245</wp:posOffset>
                </wp:positionH>
                <wp:positionV relativeFrom="paragraph">
                  <wp:posOffset>375285</wp:posOffset>
                </wp:positionV>
                <wp:extent cx="105410" cy="468630"/>
                <wp:effectExtent l="20320" t="17780" r="17145" b="18415"/>
                <wp:wrapNone/>
                <wp:docPr id="16" name="Up-Down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468630"/>
                        </a:xfrm>
                        <a:prstGeom prst="upDownArrow">
                          <a:avLst>
                            <a:gd name="adj1" fmla="val 50000"/>
                            <a:gd name="adj2" fmla="val 8891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EE928" id="Up-Down Arrow 16" o:spid="_x0000_s1026" type="#_x0000_t70" style="position:absolute;margin-left:194.35pt;margin-top:29.55pt;width:8.3pt;height:3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saSAIAAJsEAAAOAAAAZHJzL2Uyb0RvYy54bWysVMFu2zAMvQ/YPwi6t46zJEuNOkXRrsOA&#10;bivQdXdGkmNtkqhJSpz+fWk5zZztNswHhZSox0c+MZdXe2vYToWo0dW8PJ9wppxAqd2m5k/f7s6W&#10;nMUEToJBp2r+rCK/Wr19c9n5Sk2xRSNVYATiYtX5mrcp+aooomiVhXiOXjk6bDBYSOSGTSEDdIRu&#10;TTGdTBZFh0H6gELFSLu3wyFfZfymUSJ9bZqoEjM1J24pryGv634tVpdQbQL4VosDDfgHFha0o6RH&#10;qFtIwLZB/wVltQgYsUnnAm2BTaOFyjVQNeXkj2oeW/Aq10LNif7Ypvj/YMWX3UNgWpJ2C84cWNLo&#10;yZ/dYufYdQjYMdqnJnU+VhT76B9CX2b09yh+RubwpgW3UTm0VSCJWtnHFycXeifSVbbuPqOkFLBN&#10;mPu1b4LtAakTbJ9leT7KovaJCdosJ/NZSeIJOpotlot3WbYCqtfLPsT0UaFlvVHzre/pZ0o5B+zu&#10;Y8riyEOFIH+UnDXWkNY7MGw+oe/wFkYx03HMcnkxtIISHxDJek2dm4JGyzttTHbCZn1jAiP4mt/l&#10;L/eFejcOM451Nb+YT+eZ6slZHEP0DAeOlPUkzOpEI2S0rfnyGARVr8YHJ/MDT6DNYNNl4w7y9IoM&#10;yq5RPpM6AYf5oHkmQ8F3+uWso+moefy1haA4M58caXxRzmb9OGVnNn8/JSeMT9bjE3CiRRo6AhvM&#10;mzSM4NYHvWkpV5mrd3hN76LR6fUBDbwOdGkCyDoZsbGfo37/p6xeAAAA//8DAFBLAwQUAAYACAAA&#10;ACEAoTe8sOEAAAAKAQAADwAAAGRycy9kb3ducmV2LnhtbEyPwU7DMAyG70i8Q2QkbiztSqEtTaeB&#10;xIUNxAaCa9aYttA4VZNt5e0xJzha/v7fn8vFZHtxwNF3jhTEswgEUu1MR42C15f7iwyED5qM7h2h&#10;gm/0sKhOT0pdGHekDR62oRFcQr7QCtoQhkJKX7dotZ+5AYl3H260OvA4NtKM+sjltpfzKLqSVnfE&#10;F1o94F2L9dd2b1ljZfLlOl49+efpbZM2n9PD4/utUudn0/IGRMAp/MHwq88ZqNhp5/ZkvOgVJFl2&#10;zaiCNI9BMHAZpQmIHZPJPAdZlfL/C9UPAAAA//8DAFBLAQItABQABgAIAAAAIQC2gziS/gAAAOEB&#10;AAATAAAAAAAAAAAAAAAAAAAAAABbQ29udGVudF9UeXBlc10ueG1sUEsBAi0AFAAGAAgAAAAhADj9&#10;If/WAAAAlAEAAAsAAAAAAAAAAAAAAAAALwEAAF9yZWxzLy5yZWxzUEsBAi0AFAAGAAgAAAAhALjD&#10;KxpIAgAAmwQAAA4AAAAAAAAAAAAAAAAALgIAAGRycy9lMm9Eb2MueG1sUEsBAi0AFAAGAAgAAAAh&#10;AKE3vLDhAAAACgEAAA8AAAAAAAAAAAAAAAAAogQAAGRycy9kb3ducmV2LnhtbFBLBQYAAAAABAAE&#10;APMAAACwBQ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77696" behindDoc="0" locked="0" layoutInCell="1" allowOverlap="1">
                <wp:simplePos x="0" y="0"/>
                <wp:positionH relativeFrom="column">
                  <wp:posOffset>2695575</wp:posOffset>
                </wp:positionH>
                <wp:positionV relativeFrom="paragraph">
                  <wp:posOffset>548005</wp:posOffset>
                </wp:positionV>
                <wp:extent cx="105410" cy="694690"/>
                <wp:effectExtent l="19050" t="19050" r="18415" b="19685"/>
                <wp:wrapNone/>
                <wp:docPr id="15" name="Up-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694690"/>
                        </a:xfrm>
                        <a:prstGeom prst="upDownArrow">
                          <a:avLst>
                            <a:gd name="adj1" fmla="val 50000"/>
                            <a:gd name="adj2" fmla="val 1318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7C86E" id="Up-Down Arrow 15" o:spid="_x0000_s1026" type="#_x0000_t70" style="position:absolute;margin-left:212.25pt;margin-top:43.15pt;width:8.3pt;height:5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DjSAIAAJwEAAAOAAAAZHJzL2Uyb0RvYy54bWysVE1v2zAMvQ/YfxB0b2xnSZoYdYqiXYYB&#10;3Vag6+6MJMfa9DVJiZN/P1p2M2e7DfNBEUXq8ZFPzM3tUStyED5IaypaTHJKhGGWS7Or6MvXzdWS&#10;khDBcFDWiIqeRKC367dvblpXiqltrOLCEwQxoWxdRZsYXZllgTVCQ5hYJww6a+s1RDT9LuMeWkTX&#10;Kpvm+SJrrefOWyZCwNOH3knXCb+uBYtf6jqISFRFkVtMq0/rtluz9Q2UOw+ukWygAf/AQoM0mPQM&#10;9QARyN7Lv6C0ZN4GW8cJszqzdS2ZSDVgNUX+RzXPDTiRasHmBHduU/h/sOzz4ckTyVG7OSUGNGr0&#10;4q4ebGvInfe2JXiOTWpdKDH22T35rszgHi37EYix9w2YnUihjQCO1IouPru40BkBr5Jt+8lyTAH7&#10;aFO/jrXXHSB2ghyTLKezLOIYCcPDIp/PChSPoWuxmi1WSbYMytfLzof4QVhNuk1F966jnyilHHB4&#10;DDGJw4cKgX8vKKm1Qq0PoMg8x294C6OY6TimeFcs8+tUG5QDJHJ4zZ26YpXkG6lUMvxue688QfyK&#10;btI3XA7jMGVIW9HVfDpPXC98YQzRUexJYtaLMC0jzpCSuqLLcxCUnRzvDU8vPIJU/R4vKzPo00nS&#10;S7u1/ITyeNsPCA40bgR8w19KWhyPioafe/CCEvXRoMirYjbr5ikZs/n1FA0/9mzHHjCssTh1CNZv&#10;72M/g3vn5a7BXEWq3tg7fBi1jK8vqOc10MURwN3FjI3tFPX7T2X9CwAA//8DAFBLAwQUAAYACAAA&#10;ACEA3OnzA+EAAAAKAQAADwAAAGRycy9kb3ducmV2LnhtbEyPwU7DMAyG70i8Q2QkbiztaMdWmk4D&#10;iQsDxAaCa9aYttA4VZNt4e0xJzha/v7fn8tltL044Og7RwrSSQICqXamo0bB68vdxRyED5qM7h2h&#10;gm/0sKxOT0pdGHekDR62oRFcQr7QCtoQhkJKX7dotZ+4AYl3H260OvA4NtKM+sjltpfTJJlJqzvi&#10;C60e8LbF+mu7t6yxNovVQ7p+8s/xbZM3n/H+8f1GqfOzuLoGETCGPxh+9TkDFTvt3J6MF72CbJrl&#10;jCqYzy5BMJBlaQpix+QivwJZlfL/C9UPAAAA//8DAFBLAQItABQABgAIAAAAIQC2gziS/gAAAOEB&#10;AAATAAAAAAAAAAAAAAAAAAAAAABbQ29udGVudF9UeXBlc10ueG1sUEsBAi0AFAAGAAgAAAAhADj9&#10;If/WAAAAlAEAAAsAAAAAAAAAAAAAAAAALwEAAF9yZWxzLy5yZWxzUEsBAi0AFAAGAAgAAAAhAEVk&#10;IONIAgAAnAQAAA4AAAAAAAAAAAAAAAAALgIAAGRycy9lMm9Eb2MueG1sUEsBAi0AFAAGAAgAAAAh&#10;ANzp8wPhAAAACgEAAA8AAAAAAAAAAAAAAAAAogQAAGRycy9kb3ducmV2LnhtbFBLBQYAAAAABAAE&#10;APMAAACwBQ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80768" behindDoc="0" locked="0" layoutInCell="1" allowOverlap="1">
                <wp:simplePos x="0" y="0"/>
                <wp:positionH relativeFrom="column">
                  <wp:posOffset>2910840</wp:posOffset>
                </wp:positionH>
                <wp:positionV relativeFrom="paragraph">
                  <wp:posOffset>149225</wp:posOffset>
                </wp:positionV>
                <wp:extent cx="105410" cy="694690"/>
                <wp:effectExtent l="15240" t="20320" r="12700" b="18415"/>
                <wp:wrapNone/>
                <wp:docPr id="14" name="Up-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694690"/>
                        </a:xfrm>
                        <a:prstGeom prst="upDownArrow">
                          <a:avLst>
                            <a:gd name="adj1" fmla="val 50000"/>
                            <a:gd name="adj2" fmla="val 1318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8A455" id="Up-Down Arrow 14" o:spid="_x0000_s1026" type="#_x0000_t70" style="position:absolute;margin-left:229.2pt;margin-top:11.75pt;width:8.3pt;height:5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hDSAIAAJwEAAAOAAAAZHJzL2Uyb0RvYy54bWysVE1v2zAMvQ/YfxB0b2xnSZoYdYqiXYYB&#10;3Vag6+6MJMfa9DVJiZN/P1p2M2e7DfNBEUXq8ZFPzM3tUStyED5IaypaTHJKhGGWS7Or6MvXzdWS&#10;khDBcFDWiIqeRKC367dvblpXiqltrOLCEwQxoWxdRZsYXZllgTVCQ5hYJww6a+s1RDT9LuMeWkTX&#10;Kpvm+SJrrefOWyZCwNOH3knXCb+uBYtf6jqISFRFkVtMq0/rtluz9Q2UOw+ukWygAf/AQoM0mPQM&#10;9QARyN7Lv6C0ZN4GW8cJszqzdS2ZSDVgNUX+RzXPDTiRasHmBHduU/h/sOzz4ckTyVG7GSUGNGr0&#10;4q4ebGvInfe2JXiOTWpdKDH22T35rszgHi37EYix9w2YnUihjQCO1IouPru40BkBr5Jt+8lyTAH7&#10;aFO/jrXXHSB2ghyTLKezLOIYCcPDIp/PChSPoWuxmi1WSbYMytfLzof4QVhNuk1F966jnyilHHB4&#10;DDGJw4cKgX8vKKm1Qq0PoMg8x294C6OY6TimeFcs8+tUG5QDJHJ4zZ26YpXkG6lUMvxue688QfyK&#10;btI3XA7jMGVIW9HVfDpPXC98YQzRUexJYtaLMC0jzpCSuqLLcxCUnRzvDU8vPIJU/R4vKzPo00nS&#10;S7u1/ITyeNsPCA40bgR8w19KWhyPioafe/CCEvXRoMirYjbr5ikZs/n1FA0/9mzHHjCssTh1CNZv&#10;72M/g3vn5a7BXEWq3tg7fBi1jK8vqOc10MURwN3FjI3tFPX7T2X9CwAA//8DAFBLAwQUAAYACAAA&#10;ACEAl3PESeAAAAAKAQAADwAAAGRycy9kb3ducmV2LnhtbEyPwU7DMAyG70i8Q2Qkbixd18JWmk4D&#10;iQsDxAaCa9aYttA4VZNt4e0xJzha/vz7+8tltL044Og7RwqmkwQEUu1MR42C15e7izkIHzQZ3TtC&#10;Bd/oYVmdnpS6MO5IGzxsQyM4hHyhFbQhDIWUvm7Raj9xAxLvPtxodeBxbKQZ9ZHDbS/TJLmUVnfE&#10;H1o94G2L9dd2b1ljbRarh+n6yT/Ht03efMb7x/cbpc7P4uoaRMAY/mD41ecbqNhp5/ZkvOgVZPk8&#10;Y1RBOstBMJBd5Vxux+QsXYCsSvm/QvUDAAD//wMAUEsBAi0AFAAGAAgAAAAhALaDOJL+AAAA4QEA&#10;ABMAAAAAAAAAAAAAAAAAAAAAAFtDb250ZW50X1R5cGVzXS54bWxQSwECLQAUAAYACAAAACEAOP0h&#10;/9YAAACUAQAACwAAAAAAAAAAAAAAAAAvAQAAX3JlbHMvLnJlbHNQSwECLQAUAAYACAAAACEA19gI&#10;Q0gCAACcBAAADgAAAAAAAAAAAAAAAAAuAgAAZHJzL2Uyb0RvYy54bWxQSwECLQAUAAYACAAAACEA&#10;l3PESeAAAAAKAQAADwAAAAAAAAAAAAAAAACiBAAAZHJzL2Rvd25yZXYueG1sUEsFBgAAAAAEAAQA&#10;8wAAAK8FA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1002030</wp:posOffset>
                </wp:positionH>
                <wp:positionV relativeFrom="paragraph">
                  <wp:posOffset>548005</wp:posOffset>
                </wp:positionV>
                <wp:extent cx="105410" cy="694690"/>
                <wp:effectExtent l="20955" t="19050" r="16510" b="19685"/>
                <wp:wrapNone/>
                <wp:docPr id="13" name="Up-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694690"/>
                        </a:xfrm>
                        <a:prstGeom prst="upDownArrow">
                          <a:avLst>
                            <a:gd name="adj1" fmla="val 50000"/>
                            <a:gd name="adj2" fmla="val 1318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0DB1" id="Up-Down Arrow 13" o:spid="_x0000_s1026" type="#_x0000_t70" style="position:absolute;margin-left:78.9pt;margin-top:43.15pt;width:8.3pt;height: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zGVSQIAAJwEAAAOAAAAZHJzL2Uyb0RvYy54bWysVE1v2zAMvQ/YfxB0b2ynSZsYdYqiWYcB&#10;3Vag6+6MJMfa9DVJidN/X1p2Mme7DfNBEUXq8ZFPzM3tQSuyFz5IaypaTHJKhGGWS7Ot6Mu3h4sF&#10;JSGC4aCsERV9FYHert6/u2ldKaa2sYoLTxDEhLJ1FW1idGWWBdYIDWFinTDorK3XENH024x7aBFd&#10;q2ya51dZaz133jIRAp6ueyddJfy6Fix+resgIlEVRW4xrT6tm27NVjdQbj24RrKBBvwDCw3SYNIT&#10;1BoikJ2Xf0FpybwNto4TZnVm61oykWrAaor8j2qeG3Ai1YLNCe7UpvD/YNmX/ZMnkqN2l5QY0KjR&#10;i7tY29aQO+9tS/Acm9S6UGLss3vyXZnBPVr2MxBj7xswW5FCGwEcqRVdfHZ2oTMCXiWb9rPlmAJ2&#10;0aZ+HWqvO0DsBDkkWV5PsohDJAwPi3w+K1A8hq6r5exqmWTLoDxedj7Ej8Jq0m0qunMd/UQp5YD9&#10;Y4hJHD5UCPxHQUmtFWq9B0XmOX7DWxjFTMcxxWWxyK9TbVAOkMjhmDt1xSrJH6RSyfDbzb3yBPEr&#10;+pC+4XIYhylD2oou59N54nrmC2OIjmJPErOehWkZcYaU1BVdnIKg7OT4YHh64RGk6vd4WZlBn06S&#10;XtqN5a8oj7f9gOBA40bAd/ylpMXxqGj4tQMvKFGfDIq8LGazbp6SMZtfT9HwY89m7AHDGotTh2D9&#10;9j72M7hzXm4bzFWk6o29w4dRy3h8QT2vgS6OAO7OZmxsp6jffyqrNwAAAP//AwBQSwMEFAAGAAgA&#10;AAAhALYiqJPgAAAACgEAAA8AAABkcnMvZG93bnJldi54bWxMj0FPwzAMhe9I/IfISNxYOljXrTSd&#10;BhIXNhAbCK5ZY9pC41RNtoV/j3eCm5/8/Py9YhFtJw44+NaRgvEoAYFUOdNSreDt9eFqBsIHTUZ3&#10;jlDBD3pYlOdnhc6NO9IGD9tQCw4hn2sFTQh9LqWvGrTaj1yPxLtPN1gdWA61NIM+crjt5HWSTKXV&#10;LfGHRvd432D1vd1bxliZ+XI9Xj37l/i+Seuv+Pj0cafU5UVc3oIIGMOfGU74fAMlM+3cnowXHes0&#10;Y/SgYDa9AXEyZJMJiB0P8zQDWRbyf4XyFwAA//8DAFBLAQItABQABgAIAAAAIQC2gziS/gAAAOEB&#10;AAATAAAAAAAAAAAAAAAAAAAAAABbQ29udGVudF9UeXBlc10ueG1sUEsBAi0AFAAGAAgAAAAhADj9&#10;If/WAAAAlAEAAAsAAAAAAAAAAAAAAAAALwEAAF9yZWxzLy5yZWxzUEsBAi0AFAAGAAgAAAAhAKvj&#10;MZVJAgAAnAQAAA4AAAAAAAAAAAAAAAAALgIAAGRycy9lMm9Eb2MueG1sUEsBAi0AFAAGAAgAAAAh&#10;ALYiqJPgAAAACgEAAA8AAAAAAAAAAAAAAAAAowQAAGRycy9kb3ducmV2LnhtbFBLBQYAAAAABAAE&#10;APMAAACwBQ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62336" behindDoc="0" locked="0" layoutInCell="1" allowOverlap="1">
                <wp:simplePos x="0" y="0"/>
                <wp:positionH relativeFrom="column">
                  <wp:posOffset>808990</wp:posOffset>
                </wp:positionH>
                <wp:positionV relativeFrom="paragraph">
                  <wp:posOffset>1032510</wp:posOffset>
                </wp:positionV>
                <wp:extent cx="105410" cy="796925"/>
                <wp:effectExtent l="18415" t="27305" r="19050" b="23495"/>
                <wp:wrapNone/>
                <wp:docPr id="12" name="Up-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796925"/>
                        </a:xfrm>
                        <a:prstGeom prst="upDownArrow">
                          <a:avLst>
                            <a:gd name="adj1" fmla="val 50000"/>
                            <a:gd name="adj2" fmla="val 15120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206D" id="Up-Down Arrow 12" o:spid="_x0000_s1026" type="#_x0000_t70" style="position:absolute;margin-left:63.7pt;margin-top:81.3pt;width:8.3pt;height:6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D9RQIAAJwEAAAOAAAAZHJzL2Uyb0RvYy54bWysVN9v2jAQfp+0/8Hye0mCoC0RoapgTJO6&#10;tVLXvR+2Q7z512xD6H+/ixMobNIepuXB3Nnn7767z8f87qAV2QsfpDUVLUY5JcIwy6XZVvTl6/rq&#10;lpIQwXBQ1oiKvopA7xbv381bV4qxbaziwhMEMaFsXUWbGF2ZZYE1QkMYWScMHtbWa4jo+m3GPbSI&#10;rlU2zvPrrLWeO2+ZCAF3V/0hXST8uhYsPtZ1EJGoiiK3mFaf1k23Zos5lFsPrpFsoAH/wEKDNJj0&#10;BLWCCGTn5R9QWjJvg63jiFmd2bqWTKQasJoi/62a5wacSLVgc4I7tSn8P1j2Zf/kieSo3ZgSAxo1&#10;enFXK9sacu+9bQnuY5NaF0qMfXZPviszuAfLfgRi7LIBsxUptBHAkVrRxWcXFzon4FWyaT9bjilg&#10;F23q16H2ugPETpBDkuX1JIs4RMJws8inkwLFY3h0M7uejacpA5THy86H+FFYTTqjojvX0U+UUg7Y&#10;P4SYxOFDhcC/F5TUWqHWe1BkmuM3vIWzGOzIW0wxLcb5MfMAmUF5zJ26YpXka6lUcvx2s1SeIH5F&#10;1+kbaIfzMGVIW9HZFIv6O0RHsSeJWS8gtIw4Q0rqit6egqDs5PhgeHrhEaTqbbyszKBPJ0kv7cby&#10;V5TH235AcKDREPANfylpcTwqGn7uwAtK1CeDIs+KyaSbp+RMpjdjdPz5yeb8BAxrLE4dgvXmMvYz&#10;uHNebhvMVaTqjb3Hh1HLeHxBPa+BLo4AWhczdu6nqLc/lcUvAAAA//8DAFBLAwQUAAYACAAAACEA&#10;YKU/gOAAAAALAQAADwAAAGRycy9kb3ducmV2LnhtbEyPQU/DMAyF70j8h8hI3FjaqpSuNJ0GEhcG&#10;iG0Irllj2kLjVE22lX+Pd4Kbn/z5+b1yMdleHHD0nSMF8SwCgVQ701Gj4G37cJWD8EGT0b0jVPCD&#10;HhbV+VmpC+OOtMbDJjSCTcgXWkEbwlBI6esWrfYzNyDx7tONVgeWYyPNqI9sbnuZRFEmre6IP7R6&#10;wPsW6+/N3nKMlZkvn+LVi3+d3tfXzdf0+Pxxp9TlxbS8BRFwCn8wnOLzDVScaef2ZLzoWSc3KaM8&#10;ZEkG4kSkKbfbKUjyPAZZlfJ/h+oXAAD//wMAUEsBAi0AFAAGAAgAAAAhALaDOJL+AAAA4QEAABMA&#10;AAAAAAAAAAAAAAAAAAAAAFtDb250ZW50X1R5cGVzXS54bWxQSwECLQAUAAYACAAAACEAOP0h/9YA&#10;AACUAQAACwAAAAAAAAAAAAAAAAAvAQAAX3JlbHMvLnJlbHNQSwECLQAUAAYACAAAACEALHHA/UUC&#10;AACcBAAADgAAAAAAAAAAAAAAAAAuAgAAZHJzL2Uyb0RvYy54bWxQSwECLQAUAAYACAAAACEAYKU/&#10;gOAAAAALAQAADwAAAAAAAAAAAAAAAACfBAAAZHJzL2Rvd25yZXYueG1sUEsFBgAAAAAEAAQA8wAA&#10;AKwFA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56192" behindDoc="0" locked="0" layoutInCell="1" allowOverlap="1">
                <wp:simplePos x="0" y="0"/>
                <wp:positionH relativeFrom="column">
                  <wp:posOffset>598170</wp:posOffset>
                </wp:positionH>
                <wp:positionV relativeFrom="paragraph">
                  <wp:posOffset>645795</wp:posOffset>
                </wp:positionV>
                <wp:extent cx="105410" cy="440055"/>
                <wp:effectExtent l="17145" t="21590" r="20320" b="14605"/>
                <wp:wrapNone/>
                <wp:docPr id="11" name="Up-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440055"/>
                        </a:xfrm>
                        <a:prstGeom prst="upDownArrow">
                          <a:avLst>
                            <a:gd name="adj1" fmla="val 50000"/>
                            <a:gd name="adj2" fmla="val 8349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B6127" id="Up-Down Arrow 11" o:spid="_x0000_s1026" type="#_x0000_t70" style="position:absolute;margin-left:47.1pt;margin-top:50.85pt;width:8.3pt;height:3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s9SQIAAJsEAAAOAAAAZHJzL2Uyb0RvYy54bWysVFFv0zAQfkfiP1h+35KUBtao6TS1DCEN&#10;mDTGu2s7jcH2Gdtt2n/PxclKCm+IPLg+3/m77+7zdXl7NJocpA8KbE2L65wSaTkIZXc1ff56f3VD&#10;SYjMCqbBypqeZKC3q9evlp2r5Axa0EJ6giA2VJ2raRujq7Is8FYaFq7BSYvOBrxhEU2/y4RnHaIb&#10;nc3y/G3WgRfOA5ch4OlmcNJVwm8ayeOXpgkyEl1T5BbT6tO67ddstWTVzjPXKj7SYP/AwjBlMekZ&#10;asMiI3uv/oIyinsI0MRrDiaDplFcphqwmiL/o5qnljmZasHmBHduU/h/sPzz4dETJVC7ghLLDGr0&#10;7K420Fly5z10BM+xSZ0LFcY+uUfflxncA/AfgVhYt8zuZAptJRNILcVnFxd6I+BVsu0+gcAUbB8h&#10;9evYeNMDYifIMclyOssij5FwPCzycl6geBxd83mel2XPKGPVy2XnQ/wgwZB+U9O96+knSikHOzyE&#10;mMQRY4VMfMdqG6NR6wPTpMzxG9/CJGY2jbl5M1/Mx8QjIlJ4SZ2aAlqJe6V1Mvxuu9aeIHxN79M3&#10;Xg7TMG1JV9NFOSsT1QtfmEL0DAeOmPUizKiII6SVqenNOYhVvRrvrUgPPDKlhz1e1hab96LIoOwW&#10;xAnV8TDMB84zbiT7hr+UdDgdNQ0/98xLSvRHixovChQCxykZ8/LdDA0/9WynHmZ5Czh0CDZs13EY&#10;wb3zatdiriJVb+EO30WjYi9vz3DgNRo4AUn1cVr7EZvaKer3f8rqFwAAAP//AwBQSwMEFAAGAAgA&#10;AAAhAHh0gwnfAAAACgEAAA8AAABkcnMvZG93bnJldi54bWxMj8tOwzAQRfdI/IM1SOyo7QooDXGq&#10;gsSGUkQfgq0bD0kgHkex24a/Z7qC3Tzu3Dk3nw2+FQfsYxPIgB4pEEhlcA1VBrabp6s7EDFZcrYN&#10;hAZ+MMKsOD/LbebCkVZ4WKdKsAnFzBqoU+oyKWNZo7dxFDok3n2G3tvEbV9J19sjm/tWjpW6ld42&#10;xB9q2+FjjeX3eu8ZY+Gm8xe9eI1vw/vqpvoanpcfD8ZcXgzzexAJh/QnhhM+30DBTLuwJxdFa2B6&#10;PWYlz5WegDgJtOIsOy4mWoEscvk/QvELAAD//wMAUEsBAi0AFAAGAAgAAAAhALaDOJL+AAAA4QEA&#10;ABMAAAAAAAAAAAAAAAAAAAAAAFtDb250ZW50X1R5cGVzXS54bWxQSwECLQAUAAYACAAAACEAOP0h&#10;/9YAAACUAQAACwAAAAAAAAAAAAAAAAAvAQAAX3JlbHMvLnJlbHNQSwECLQAUAAYACAAAACEAIOnr&#10;PUkCAACbBAAADgAAAAAAAAAAAAAAAAAuAgAAZHJzL2Uyb0RvYy54bWxQSwECLQAUAAYACAAAACEA&#10;eHSDCd8AAAAKAQAADwAAAAAAAAAAAAAAAACjBAAAZHJzL2Rvd25yZXYueG1sUEsFBgAAAAAEAAQA&#10;8wAAAK8FAAAAAA==&#10;">
                <v:textbox style="layout-flow:vertical-ideographic"/>
              </v:shape>
            </w:pict>
          </mc:Fallback>
        </mc:AlternateContent>
      </w:r>
      <w:r w:rsidRPr="00B106AB">
        <w:rPr>
          <w:rFonts w:ascii="Times New Roman" w:hAnsi="Times New Roman"/>
          <w:noProof/>
          <w:sz w:val="20"/>
          <w:szCs w:val="20"/>
          <w:lang w:eastAsia="en-GB"/>
        </w:rPr>
        <w:drawing>
          <wp:inline distT="0" distB="0" distL="0" distR="0" wp14:anchorId="636DF134" wp14:editId="0BCB418B">
            <wp:extent cx="5143500" cy="4038600"/>
            <wp:effectExtent l="19050" t="0" r="0" b="0"/>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0"/>
                    <a:srcRect/>
                    <a:stretch>
                      <a:fillRect/>
                    </a:stretch>
                  </pic:blipFill>
                  <pic:spPr bwMode="auto">
                    <a:xfrm>
                      <a:off x="0" y="0"/>
                      <a:ext cx="5143500" cy="4038600"/>
                    </a:xfrm>
                    <a:prstGeom prst="rect">
                      <a:avLst/>
                    </a:prstGeom>
                    <a:noFill/>
                    <a:ln w="9525">
                      <a:noFill/>
                      <a:miter lim="800000"/>
                      <a:headEnd/>
                      <a:tailEnd/>
                    </a:ln>
                  </pic:spPr>
                </pic:pic>
              </a:graphicData>
            </a:graphic>
          </wp:inline>
        </w:drawing>
      </w:r>
    </w:p>
    <w:p w:rsidR="00C70C07" w:rsidRPr="00B106AB" w:rsidRDefault="00C70C07" w:rsidP="00B106AB">
      <w:pPr>
        <w:spacing w:after="0" w:line="240" w:lineRule="auto"/>
        <w:contextualSpacing/>
        <w:rPr>
          <w:rFonts w:ascii="Times New Roman" w:hAnsi="Times New Roman"/>
          <w:b/>
          <w:i/>
          <w:sz w:val="20"/>
          <w:szCs w:val="20"/>
        </w:rPr>
      </w:pPr>
      <w:r w:rsidRPr="00B106AB">
        <w:rPr>
          <w:rFonts w:ascii="Times New Roman" w:hAnsi="Times New Roman"/>
          <w:b/>
          <w:i/>
          <w:sz w:val="20"/>
          <w:szCs w:val="20"/>
        </w:rPr>
        <w:t>Figure I showing different drugs with inhibition diameter (mm) + standard deviation (bacteria)</w:t>
      </w:r>
    </w:p>
    <w:p w:rsidR="00C70C07" w:rsidRPr="00B106AB" w:rsidRDefault="00C70C07" w:rsidP="00B106AB">
      <w:pPr>
        <w:spacing w:after="0" w:line="240" w:lineRule="auto"/>
        <w:contextualSpacing/>
        <w:rPr>
          <w:rFonts w:ascii="Times New Roman" w:hAnsi="Times New Roman"/>
          <w:noProof/>
          <w:sz w:val="20"/>
          <w:szCs w:val="20"/>
          <w:lang w:eastAsia="en-GB"/>
        </w:rPr>
      </w:pPr>
    </w:p>
    <w:p w:rsidR="00C70C07" w:rsidRPr="00B106AB" w:rsidRDefault="00C70C07" w:rsidP="00B106AB">
      <w:pPr>
        <w:spacing w:after="0" w:line="240" w:lineRule="auto"/>
        <w:contextualSpacing/>
        <w:rPr>
          <w:rFonts w:ascii="Times New Roman" w:hAnsi="Times New Roman"/>
          <w:b/>
          <w:sz w:val="20"/>
          <w:szCs w:val="20"/>
          <w:u w:val="single"/>
        </w:rPr>
      </w:pP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50396C" w:rsidP="00B106AB">
      <w:pPr>
        <w:spacing w:after="0" w:line="240" w:lineRule="auto"/>
        <w:contextualSpacing/>
        <w:rPr>
          <w:rFonts w:ascii="Times New Roman" w:hAnsi="Times New Roman"/>
          <w:sz w:val="20"/>
          <w:szCs w:val="20"/>
        </w:rPr>
      </w:pPr>
      <w:r w:rsidRPr="00B106AB">
        <w:rPr>
          <w:rFonts w:ascii="Times New Roman" w:hAnsi="Times New Roman"/>
          <w:sz w:val="20"/>
          <w:szCs w:val="20"/>
        </w:rPr>
        <w:t>A</w:t>
      </w:r>
    </w:p>
    <w:p w:rsidR="00C70C07" w:rsidRPr="00B106AB" w:rsidRDefault="00C70C07" w:rsidP="00B106AB">
      <w:pPr>
        <w:spacing w:after="0" w:line="240" w:lineRule="auto"/>
        <w:contextualSpacing/>
        <w:rPr>
          <w:rFonts w:ascii="Times New Roman" w:hAnsi="Times New Roman"/>
          <w:noProof/>
          <w:sz w:val="20"/>
          <w:szCs w:val="20"/>
          <w:lang w:eastAsia="en-GB"/>
        </w:rPr>
      </w:pPr>
      <w:r w:rsidRPr="00B106AB">
        <w:rPr>
          <w:rFonts w:ascii="Times New Roman" w:hAnsi="Times New Roman"/>
          <w:noProof/>
          <w:sz w:val="20"/>
          <w:szCs w:val="20"/>
          <w:lang w:eastAsia="en-GB"/>
        </w:rPr>
        <w:lastRenderedPageBreak/>
        <mc:AlternateContent>
          <mc:Choice Requires="wps">
            <w:drawing>
              <wp:anchor distT="0" distB="0" distL="114300" distR="114300" simplePos="0" relativeHeight="251640832" behindDoc="0" locked="0" layoutInCell="1" allowOverlap="1">
                <wp:simplePos x="0" y="0"/>
                <wp:positionH relativeFrom="column">
                  <wp:posOffset>723900</wp:posOffset>
                </wp:positionH>
                <wp:positionV relativeFrom="paragraph">
                  <wp:posOffset>1046480</wp:posOffset>
                </wp:positionV>
                <wp:extent cx="257175" cy="247650"/>
                <wp:effectExtent l="47625" t="17780" r="47625" b="10795"/>
                <wp:wrapNone/>
                <wp:docPr id="10" name="Up-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upDownArrow">
                          <a:avLst>
                            <a:gd name="adj1" fmla="val 50120"/>
                            <a:gd name="adj2" fmla="val 1230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86809" id="Up-Down Arrow 10" o:spid="_x0000_s1026" type="#_x0000_t70" style="position:absolute;margin-left:57pt;margin-top:82.4pt;width:20.25pt;height:1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XNRgIAAJsEAAAOAAAAZHJzL2Uyb0RvYy54bWysVE1v2zAMvQ/YfxB0b/2xuGmNOkWRrMOA&#10;bivQdXdGkmNt+pqkxOm/Ly0nmbvtNMwHhRKpx0c+Mdc3e63ITvggrWlocZ5TIgyzXJpNQ5++3p1d&#10;UhIiGA7KGtHQZxHozeLtm+ve1aK0nVVceIIgJtS9a2gXo6uzLLBOaAjn1gmDztZ6DRG3fpNxDz2i&#10;a5WVeX6R9dZz5y0TIeDpanTSRcJvW8Hil7YNIhLVUOQW0+rTuh7WbHEN9caD6yQ70IB/YKFBGkx6&#10;glpBBLL18g8oLZm3wbbxnFmd2baVTKQasJoi/62axw6cSLVgc4I7tSn8P1j2effgieSoHbbHgEaN&#10;ntzZyvaG3Hpve4Ln2KTehRpjH92DH8oM7t6yH4EYu+zAbEQK7QRwpFYM8dmrC8Mm4FWy7j9Zjilg&#10;G23q1771egDETpB9kuX5JIvYR8LwsKzmxbyihKGrnM0vqsQog/p42fkQPwiryWA0dOsG+olSygG7&#10;+xCTOPxQIfDvBSWtVqj1DhSp8qI8voVJTDmNKcp3+UUqDeoDIlI4pk5NsUryO6lU2vjNeqk8QfiG&#10;3qXvcDlMw5QhfUOvqrJKVF/5whQiT9/fILSMOEJK6oZenoKgHtR4b3h64BGkGm2krMxBnkGRUdm1&#10;5c+ojrfjfOA8oyHgG/5S0uN0NDT83IIXlKiPBjW+KmazYZzSZlbNsXvETz3rqQcM6ywOHYKN5jKO&#10;I7h1Xm46zFWk6o29xXfRynh8QCOvA12cALRejdh0n6J+/acsXgAAAP//AwBQSwMEFAAGAAgAAAAh&#10;AOymgBfhAAAACwEAAA8AAABkcnMvZG93bnJldi54bWxMj0FPwkAQhe8m/ofNkHiTbaE0WLslBqIh&#10;8QR40Nu2O7YN3dmmu0Dl1zuc9DYv8/Le+/LVaDtxxsG3jhTE0wgEUuVMS7WCj8Pr4xKED5qM7hyh&#10;gh/0sCru73KdGXehHZ73oRYcQj7TCpoQ+kxKXzVotZ+6Hol/326wOrAcamkGfeFw28lZFKXS6pa4&#10;odE9rhusjvuTVbB+u3p3eMLtbhNf3z/L7Vcqk16ph8n48gwi4Bj+zHCbz9Oh4E2lO5HxomMdJ8wS&#10;+EgTZrg5FskCRKlgFs2XIItc/mcofgEAAP//AwBQSwECLQAUAAYACAAAACEAtoM4kv4AAADhAQAA&#10;EwAAAAAAAAAAAAAAAAAAAAAAW0NvbnRlbnRfVHlwZXNdLnhtbFBLAQItABQABgAIAAAAIQA4/SH/&#10;1gAAAJQBAAALAAAAAAAAAAAAAAAAAC8BAABfcmVscy8ucmVsc1BLAQItABQABgAIAAAAIQDGUaXN&#10;RgIAAJsEAAAOAAAAAAAAAAAAAAAAAC4CAABkcnMvZTJvRG9jLnhtbFBLAQItABQABgAIAAAAIQDs&#10;poAX4QAAAAsBAAAPAAAAAAAAAAAAAAAAAKAEAABkcnMvZG93bnJldi54bWxQSwUGAAAAAAQABADz&#10;AAAArgUAAAAA&#10;" adj="5387,2658">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37760" behindDoc="0" locked="0" layoutInCell="1" allowOverlap="1">
                <wp:simplePos x="0" y="0"/>
                <wp:positionH relativeFrom="column">
                  <wp:posOffset>2762250</wp:posOffset>
                </wp:positionH>
                <wp:positionV relativeFrom="paragraph">
                  <wp:posOffset>2315210</wp:posOffset>
                </wp:positionV>
                <wp:extent cx="257175" cy="180975"/>
                <wp:effectExtent l="47625" t="10160" r="47625" b="8890"/>
                <wp:wrapNone/>
                <wp:docPr id="9" name="Up-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upDownArrow">
                          <a:avLst>
                            <a:gd name="adj1" fmla="val 50000"/>
                            <a:gd name="adj2" fmla="val 2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5CD1A" id="Up-Down Arrow 9" o:spid="_x0000_s1026" type="#_x0000_t70" style="position:absolute;margin-left:217.5pt;margin-top:182.3pt;width:20.25pt;height:1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plRQIAAJkEAAAOAAAAZHJzL2Uyb0RvYy54bWysVN9v0zAQfkfif7D8vqWpWrpGTadpZQhp&#10;wKQx3l3baQy2z9hu0/73nJ2spPCGyINzlzt/9+O7y+r2aDQ5SB8U2JqW1xNKpOUglN3V9OXrw9UN&#10;JSEyK5gGK2t6koHert++WXWuklNoQQvpCYLYUHWupm2MriqKwFtpWLgGJy0aG/CGRVT9rhCedYhu&#10;dDGdTN4VHXjhPHAZAn7d9Ea6zvhNI3n80jRBRqJrirnFfPp8btNZrFes2nnmWsWHNNg/ZGGYshj0&#10;DLVhkZG9V39BGcU9BGjiNQdTQNMoLnMNWE05+aOa55Y5mWvB5gR3blP4f7D88+HJEyVquqTEMoMU&#10;vbirDXSW3HkPHVmmFnUuVOj57J58KjK4R+A/ArFw3zK7k9mzlUxgYmXyLy4uJCXgVbLtPoHACGwf&#10;IXfr2HiTALEP5JhJOZ1JkcdIOH6czhflYk4JR1N5M1minCKw6vWy8yF+kGBIEmq6dyn7nFKOwQ6P&#10;IWZqxFAgE99LShqjkekD02Q+wWeYhJHPdOyDs9b7YOABEaXX0LkpoJV4UFpnxe+299oThK/pQ36G&#10;rMPYTVvSYefn03lO9cIWxhAp+jn+hZtRERdIK1PTm7MTqxIb763I4x2Z0r2MKWs70JMY6Zndgjgh&#10;Ox767cBtRkGyb/impMPdqGn4uWdeUqI/WuR4Wc5maZmyMpsvpqj4sWU7tjDLW8CVQ7BevI/9Au6d&#10;V7sWY5W5egt3OBeNiq8D1Oc1pIvzn1kfdjUt2FjPXr//KOtfAAAA//8DAFBLAwQUAAYACAAAACEA&#10;AE6UJeIAAAALAQAADwAAAGRycy9kb3ducmV2LnhtbEyPzU7DMBCE70i8g7VI3KgT8gMNcaqCxIUW&#10;RAuCqxsvSSBeR7HbhrdnOcFxd2dmvykXk+3FAUffOVIQzyIQSLUzHTUKXl/uL65B+KDJ6N4RKvhG&#10;D4vq9KTUhXFH2uBhGxrBIeQLraANYSik9HWLVvuZG5D49uFGqwOPYyPNqI8cbnt5GUW5tLoj/tDq&#10;Ae9arL+2e8sYKzNfruPVk3+e3jZZ8zk9PL7fKnV+Ni1vQAScwp8YfvHZAxUz7dyejBe9gjTJuEtQ&#10;kORpDoIV6VWWgdjxZp7EIKtS/u9Q/QAAAP//AwBQSwECLQAUAAYACAAAACEAtoM4kv4AAADhAQAA&#10;EwAAAAAAAAAAAAAAAAAAAAAAW0NvbnRlbnRfVHlwZXNdLnhtbFBLAQItABQABgAIAAAAIQA4/SH/&#10;1gAAAJQBAAALAAAAAAAAAAAAAAAAAC8BAABfcmVscy8ucmVsc1BLAQItABQABgAIAAAAIQCTgBpl&#10;RQIAAJkEAAAOAAAAAAAAAAAAAAAAAC4CAABkcnMvZTJvRG9jLnhtbFBLAQItABQABgAIAAAAIQAA&#10;TpQl4gAAAAsBAAAPAAAAAAAAAAAAAAAAAJ8EAABkcnMvZG93bnJldi54bWxQSwUGAAAAAAQABADz&#10;AAAArgU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34688" behindDoc="0" locked="0" layoutInCell="1" allowOverlap="1">
                <wp:simplePos x="0" y="0"/>
                <wp:positionH relativeFrom="column">
                  <wp:posOffset>1762125</wp:posOffset>
                </wp:positionH>
                <wp:positionV relativeFrom="paragraph">
                  <wp:posOffset>2391410</wp:posOffset>
                </wp:positionV>
                <wp:extent cx="257175" cy="276225"/>
                <wp:effectExtent l="28575" t="10160" r="28575" b="18415"/>
                <wp:wrapNone/>
                <wp:docPr id="8" name="Up-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76225"/>
                        </a:xfrm>
                        <a:prstGeom prst="upDownArrow">
                          <a:avLst>
                            <a:gd name="adj1" fmla="val 50000"/>
                            <a:gd name="adj2" fmla="val 2148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E0973" id="Up-Down Arrow 8" o:spid="_x0000_s1026" type="#_x0000_t70" style="position:absolute;margin-left:138.75pt;margin-top:188.3pt;width:20.25pt;height:2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5qQwIAAJkEAAAOAAAAZHJzL2Uyb0RvYy54bWysVMFu2zAMvQ/YPwi6t46NpGmNOkXRrsOA&#10;bivQdXdGkmNtkqhJSpz+/WjZzdIN2GGYD7JoUY+PfKQvr/bWsJ0KUaNreHk640w5gVK7TcOfvtyd&#10;nHMWEzgJBp1q+LOK/Gr19s1l72tVYYdGqsAIxMW69w3vUvJ1UUTRKQvxFL1ydNhisJDIDJtCBugJ&#10;3Zqims3Oih6D9AGFipG+3o6HfJXx21aJ9Llto0rMNJy4pbyGvK6HtVhdQr0J4DstJhrwDywsaEdB&#10;D1C3kIBtg/4DymoRMGKbTgXaAttWC5VzoGzK2W/ZPHbgVc6FihP9oUzx/8GKT7uHwLRsOAnlwJJE&#10;T/7kFnvHrkPAnp0PJep9rMnz0T+EIcno71F8j8zhTQduo7Jnp0ASsXLwL15dGIxIV9m6/4iSIsA2&#10;Ya7Wvg12AKQ6sH0W5fkgitonJuhjtViWywVngo6q5VlVLXIEqF8u+xDTe4WWDZuGb/3APlPKMWB3&#10;H1OWRk4JgvxWctZaQ0rvwLDFjJ6pE458qmOfqpyfj6lBPSEWUL+EzkVBo+WdNiYbYbO+MYERfMPv&#10;8jOxjsduxrG+4RcLyunvEAPDkSNFfQVhdaIBMtqSggcnqAc13jmZ2zuBNuOeLhs3yTMoMiq7RvlM&#10;6gQcp4OmmTYKvtKbs55mo+HxxxaC4sx8cKTxRTmfD8OUjfliWZERjk/WxyfgRIc0cgQ2bm/SOIBb&#10;H/Smo1hlzt7hNfVFq9NLA428JrrU/7R7NWDHdvb69UdZ/QQAAP//AwBQSwMEFAAGAAgAAAAhAMZf&#10;WuniAAAACwEAAA8AAABkcnMvZG93bnJldi54bWxMj01PwzAMhu9I/IfISNxY2o61ozSdBhIXBoh9&#10;CK5ZY9pC41RNtpV/jznB0fLj189bLEbbiSMOvnWkIJ5EIJAqZ1qqFey2D1dzED5oMrpzhAq+0cOi&#10;PD8rdG7cidZ43IRacAj5XCtoQuhzKX3VoNV+4nok3n24werA41BLM+gTh9tOJlGUSqtb4g+N7vG+&#10;weprc7CssTI3y6d49eJfx7f1rP4cH5/f75S6vBiXtyACjuEPhl99voGSnfbuQMaLTkGSZTNGFUyz&#10;NAXBxDSec7u9guskikGWhfzfofwBAAD//wMAUEsBAi0AFAAGAAgAAAAhALaDOJL+AAAA4QEAABMA&#10;AAAAAAAAAAAAAAAAAAAAAFtDb250ZW50X1R5cGVzXS54bWxQSwECLQAUAAYACAAAACEAOP0h/9YA&#10;AACUAQAACwAAAAAAAAAAAAAAAAAvAQAAX3JlbHMvLnJlbHNQSwECLQAUAAYACAAAACEAJ0CeakMC&#10;AACZBAAADgAAAAAAAAAAAAAAAAAuAgAAZHJzL2Uyb0RvYy54bWxQSwECLQAUAAYACAAAACEAxl9a&#10;6eIAAAALAQAADwAAAAAAAAAAAAAAAACdBAAAZHJzL2Rvd25yZXYueG1sUEsFBgAAAAAEAAQA8wAA&#10;AKwFAAAAAA==&#10;">
                <v:textbox style="layout-flow:vertical-ideographic"/>
              </v:shape>
            </w:pict>
          </mc:Fallback>
        </mc:AlternateContent>
      </w:r>
      <w:r w:rsidRPr="00B106AB">
        <w:rPr>
          <w:rFonts w:ascii="Times New Roman" w:hAnsi="Times New Roman"/>
          <w:noProof/>
          <w:sz w:val="20"/>
          <w:szCs w:val="20"/>
          <w:lang w:eastAsia="en-GB"/>
        </w:rPr>
        <w:drawing>
          <wp:inline distT="0" distB="0" distL="0" distR="0" wp14:anchorId="5C57F3D9" wp14:editId="3532BACD">
            <wp:extent cx="4939826" cy="4219869"/>
            <wp:effectExtent l="6587" t="9378" r="6587" b="9378"/>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0C07" w:rsidRPr="00B106AB" w:rsidRDefault="00C70C07" w:rsidP="00B106AB">
      <w:pPr>
        <w:spacing w:after="0" w:line="240" w:lineRule="auto"/>
        <w:contextualSpacing/>
        <w:rPr>
          <w:rFonts w:ascii="Times New Roman" w:hAnsi="Times New Roman"/>
          <w:b/>
          <w:sz w:val="20"/>
          <w:szCs w:val="20"/>
        </w:rPr>
      </w:pPr>
      <w:r w:rsidRPr="00B106AB">
        <w:rPr>
          <w:rFonts w:ascii="Times New Roman" w:hAnsi="Times New Roman"/>
          <w:b/>
          <w:i/>
          <w:sz w:val="20"/>
          <w:szCs w:val="20"/>
        </w:rPr>
        <w:t>Figure II showing different drug with inhibition diameter + standard deviation (C.albican)</w:t>
      </w:r>
    </w:p>
    <w:p w:rsidR="00C70C07" w:rsidRPr="00B106AB" w:rsidRDefault="00C70C07" w:rsidP="00B106AB">
      <w:pPr>
        <w:spacing w:after="0" w:line="240" w:lineRule="auto"/>
        <w:contextualSpacing/>
        <w:rPr>
          <w:rFonts w:ascii="Times New Roman" w:hAnsi="Times New Roman"/>
          <w:noProof/>
          <w:sz w:val="20"/>
          <w:szCs w:val="20"/>
          <w:lang w:eastAsia="en-GB"/>
        </w:rPr>
      </w:pPr>
    </w:p>
    <w:p w:rsidR="00C70C07" w:rsidRPr="00B106AB" w:rsidRDefault="00C70C07" w:rsidP="00B106AB">
      <w:pPr>
        <w:spacing w:after="0" w:line="240" w:lineRule="auto"/>
        <w:contextualSpacing/>
        <w:rPr>
          <w:rFonts w:ascii="Times New Roman" w:hAnsi="Times New Roman"/>
          <w:noProof/>
          <w:sz w:val="20"/>
          <w:szCs w:val="20"/>
          <w:lang w:eastAsia="en-GB"/>
        </w:rPr>
      </w:pPr>
    </w:p>
    <w:p w:rsidR="00C70C07" w:rsidRPr="00B106AB" w:rsidRDefault="00C70C07" w:rsidP="00B106AB">
      <w:pPr>
        <w:spacing w:after="0" w:line="240" w:lineRule="auto"/>
        <w:contextualSpacing/>
        <w:rPr>
          <w:rFonts w:ascii="Times New Roman" w:hAnsi="Times New Roman"/>
          <w:noProof/>
          <w:sz w:val="20"/>
          <w:szCs w:val="20"/>
          <w:lang w:eastAsia="en-GB"/>
        </w:rPr>
      </w:pPr>
    </w:p>
    <w:p w:rsidR="00C70C07" w:rsidRPr="00B106AB" w:rsidRDefault="00C70C07" w:rsidP="00B106AB">
      <w:pPr>
        <w:spacing w:after="0" w:line="240" w:lineRule="auto"/>
        <w:contextualSpacing/>
        <w:rPr>
          <w:rFonts w:ascii="Times New Roman" w:hAnsi="Times New Roman"/>
          <w:noProof/>
          <w:sz w:val="20"/>
          <w:szCs w:val="20"/>
          <w:lang w:eastAsia="en-GB"/>
        </w:rPr>
      </w:pPr>
    </w:p>
    <w:p w:rsidR="00C70C07" w:rsidRPr="00B106AB" w:rsidRDefault="00C70C07" w:rsidP="00B106AB">
      <w:pPr>
        <w:spacing w:after="0" w:line="240" w:lineRule="auto"/>
        <w:contextualSpacing/>
        <w:rPr>
          <w:rFonts w:ascii="Times New Roman" w:hAnsi="Times New Roman"/>
          <w:noProof/>
          <w:sz w:val="20"/>
          <w:szCs w:val="20"/>
          <w:lang w:eastAsia="en-GB"/>
        </w:rPr>
      </w:pPr>
    </w:p>
    <w:p w:rsidR="00C70C07" w:rsidRPr="00B106AB" w:rsidRDefault="00C70C07" w:rsidP="00B106AB">
      <w:pPr>
        <w:spacing w:after="0" w:line="240" w:lineRule="auto"/>
        <w:contextualSpacing/>
        <w:rPr>
          <w:rFonts w:ascii="Times New Roman" w:hAnsi="Times New Roman"/>
          <w:noProof/>
          <w:sz w:val="20"/>
          <w:szCs w:val="20"/>
          <w:lang w:eastAsia="en-GB"/>
        </w:rPr>
      </w:pPr>
    </w:p>
    <w:p w:rsidR="00C70C07" w:rsidRPr="00B106AB" w:rsidRDefault="00C70C07" w:rsidP="00B106AB">
      <w:pPr>
        <w:spacing w:after="0" w:line="240" w:lineRule="auto"/>
        <w:contextualSpacing/>
        <w:rPr>
          <w:rFonts w:ascii="Times New Roman" w:hAnsi="Times New Roman"/>
          <w:noProof/>
          <w:sz w:val="20"/>
          <w:szCs w:val="20"/>
          <w:lang w:eastAsia="en-GB"/>
        </w:rPr>
      </w:pPr>
    </w:p>
    <w:p w:rsidR="00C70C07" w:rsidRPr="00B106AB" w:rsidRDefault="00C70C07" w:rsidP="00B106AB">
      <w:pPr>
        <w:spacing w:after="0" w:line="240" w:lineRule="auto"/>
        <w:contextualSpacing/>
        <w:rPr>
          <w:rFonts w:ascii="Times New Roman" w:hAnsi="Times New Roman"/>
          <w:noProof/>
          <w:sz w:val="20"/>
          <w:szCs w:val="20"/>
          <w:lang w:eastAsia="en-GB"/>
        </w:rPr>
      </w:pPr>
    </w:p>
    <w:p w:rsidR="00C70C07" w:rsidRPr="00B106AB" w:rsidRDefault="00C70C07" w:rsidP="00B106AB">
      <w:pPr>
        <w:spacing w:after="0" w:line="240" w:lineRule="auto"/>
        <w:contextualSpacing/>
        <w:rPr>
          <w:rFonts w:ascii="Times New Roman" w:hAnsi="Times New Roman"/>
          <w:b/>
          <w:sz w:val="20"/>
          <w:szCs w:val="20"/>
          <w:u w:val="single"/>
        </w:rPr>
      </w:pPr>
    </w:p>
    <w:p w:rsidR="00C70C07" w:rsidRPr="00B106AB" w:rsidRDefault="00C70C07" w:rsidP="00B106AB">
      <w:pPr>
        <w:spacing w:after="0" w:line="240" w:lineRule="auto"/>
        <w:contextualSpacing/>
        <w:rPr>
          <w:rFonts w:ascii="Times New Roman" w:hAnsi="Times New Roman"/>
          <w:sz w:val="20"/>
          <w:szCs w:val="20"/>
        </w:rPr>
      </w:pPr>
      <w:r w:rsidRPr="00B106AB">
        <w:rPr>
          <w:rFonts w:ascii="Times New Roman" w:hAnsi="Times New Roman"/>
          <w:noProof/>
          <w:sz w:val="20"/>
          <w:szCs w:val="20"/>
          <w:lang w:eastAsia="en-GB"/>
        </w:rPr>
        <w:lastRenderedPageBreak/>
        <mc:AlternateContent>
          <mc:Choice Requires="wps">
            <w:drawing>
              <wp:anchor distT="0" distB="0" distL="114300" distR="114300" simplePos="0" relativeHeight="251653120" behindDoc="0" locked="0" layoutInCell="1" allowOverlap="1">
                <wp:simplePos x="0" y="0"/>
                <wp:positionH relativeFrom="column">
                  <wp:posOffset>2830830</wp:posOffset>
                </wp:positionH>
                <wp:positionV relativeFrom="paragraph">
                  <wp:posOffset>829945</wp:posOffset>
                </wp:positionV>
                <wp:extent cx="149860" cy="400050"/>
                <wp:effectExtent l="20955" t="20320" r="19685" b="17780"/>
                <wp:wrapNone/>
                <wp:docPr id="7" name="Up-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400050"/>
                        </a:xfrm>
                        <a:prstGeom prst="upDownArrow">
                          <a:avLst>
                            <a:gd name="adj1" fmla="val 50000"/>
                            <a:gd name="adj2" fmla="val 533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07976" id="Up-Down Arrow 7" o:spid="_x0000_s1026" type="#_x0000_t70" style="position:absolute;margin-left:222.9pt;margin-top:65.35pt;width:11.8pt;height: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0ERgIAAJkEAAAOAAAAZHJzL2Uyb0RvYy54bWysVE1v2zAMvQ/YfxB0b22nSdsYdYqiXYcB&#10;+yjQdXdGkmNtkqhJSpz++9FykiXbbZgPsmhSj498om9ut9awjQpRo2t4dV5yppxAqd2q4S9fH8+u&#10;OYsJnASDTjX8VUV+u3j75qb3tZpgh0aqwAjExbr3De9S8nVRRNEpC/EcvXLkbDFYSGSGVSED9IRu&#10;TTEpy8uixyB9QKFipK8Po5MvMn7bKpG+tG1UiZmGE7eU15DX5bAWixuoVwF8p8WOBvwDCwvaUdID&#10;1AMkYOug/4KyWgSM2KZzgbbAttVC5Rqomqr8o5rnDrzKtVBzoj+0Kf4/WPF58xSYlg2/4syBJYle&#10;/NkD9o7dhYA9uxpa1PtYU+SzfwpDkdF/RPEjMof3HbiVypGdAknEqiG+ODkwGJGOsmX/CSVlgHXC&#10;3K1tG+wASH1g2yzK60EUtU1M0MdqOr++JOkEuaZlWc6yaAXU+8M+xPReoWXDpuFrP7DPlHIO2HyM&#10;KUsjdwWC/F5x1lpDSm/AsBmh7m/CUczkJObiYr5PvEMkCvvUuSlotHzUxmQjrJb3JjCCb/hjfnJf&#10;qHfHYcaxvuHz2WSWqZ744jHEwHDkSFlPwqxONEBG24ZfH4KgHtR452S+3gm0Gfd02LidPIMio7JL&#10;lK+kTsBxOmiaaaPgG70562k2Gh5/riEozswHRxrPq+l0GKZsTGdXEzLCsWd57AEnOqSRI7Bxe5/G&#10;AVz7oFcd5apy9Q7v6F60Ou0v0MhrR5fuP+1OBuzYzlG//yiLXwAAAP//AwBQSwMEFAAGAAgAAAAh&#10;ACyIoFviAAAACwEAAA8AAABkcnMvZG93bnJldi54bWxMj81OwzAQhO9IvIO1SNyoU5r+JMSpChIX&#10;Coi2CK5uvCSBeB3FbmvenuUEx92Znf2mWEbbiSMOvnWkYDxKQCBVzrRUK3jd3V8tQPigyejOESr4&#10;Rg/L8vys0LlxJ9rgcRtqwSHkc62gCaHPpfRVg1b7keuRWPtwg9WBx6GWZtAnDredvE6SmbS6Jf7Q&#10;6B7vGqy+tgfLGGuTrR7H62f/Et820/ozPjy93yp1eRFXNyACxvBnhl98voGSmfbuQMaLTkGaThk9&#10;sDBJ5iDYkc6yFMSeN9lkDrIs5P8O5Q8AAAD//wMAUEsBAi0AFAAGAAgAAAAhALaDOJL+AAAA4QEA&#10;ABMAAAAAAAAAAAAAAAAAAAAAAFtDb250ZW50X1R5cGVzXS54bWxQSwECLQAUAAYACAAAACEAOP0h&#10;/9YAAACUAQAACwAAAAAAAAAAAAAAAAAvAQAAX3JlbHMvLnJlbHNQSwECLQAUAAYACAAAACEA1/f9&#10;BEYCAACZBAAADgAAAAAAAAAAAAAAAAAuAgAAZHJzL2Uyb0RvYy54bWxQSwECLQAUAAYACAAAACEA&#10;LIigW+IAAAALAQAADwAAAAAAAAAAAAAAAACgBAAAZHJzL2Rvd25yZXYueG1sUEsFBgAAAAAEAAQA&#10;8wAAAK8FA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50048" behindDoc="0" locked="0" layoutInCell="1" allowOverlap="1">
                <wp:simplePos x="0" y="0"/>
                <wp:positionH relativeFrom="column">
                  <wp:posOffset>2129155</wp:posOffset>
                </wp:positionH>
                <wp:positionV relativeFrom="paragraph">
                  <wp:posOffset>2392045</wp:posOffset>
                </wp:positionV>
                <wp:extent cx="161925" cy="400050"/>
                <wp:effectExtent l="24130" t="20320" r="23495" b="17780"/>
                <wp:wrapNone/>
                <wp:docPr id="6" name="Up-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400050"/>
                        </a:xfrm>
                        <a:prstGeom prst="upDownArrow">
                          <a:avLst>
                            <a:gd name="adj1" fmla="val 50000"/>
                            <a:gd name="adj2" fmla="val 4941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C5409" id="Up-Down Arrow 6" o:spid="_x0000_s1026" type="#_x0000_t70" style="position:absolute;margin-left:167.65pt;margin-top:188.35pt;width:12.75pt;height:3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T3RAIAAJkEAAAOAAAAZHJzL2Uyb0RvYy54bWysVMFu2zAMvQ/YPwi6t7aDJGuMOkXRrsOA&#10;bi3QdXdGkmNtkqhJSpz+/Wg5ydIN2GGYD7JoUY+PfKQvr3bWsK0KUaNreHVecqacQKnduuHPX+7O&#10;LjiLCZwEg041/EVFfrV8++ay97WaYIdGqsAIxMW69w3vUvJ1UUTRKQvxHL1ydNhisJDIDOtCBugJ&#10;3ZpiUpbzoscgfUChYqSvt+MhX2b8tlUiPbRtVImZhhO3lNeQ19WwFstLqNcBfKfFngb8AwsL2lHQ&#10;I9QtJGCboP+AsloEjNimc4G2wLbVQuUcKJuq/C2bpw68yrlQcaI/lin+P1jxefsYmJYNn3PmwJJE&#10;z/7sFnvHrkPAns2HEvU+1uT55B/DkGT09yi+R+bwpgO3VtmzUyCJWDX4F68uDEakq2zVf0JJEWCT&#10;MFdr1wY7AFId2C6L8nIURe0SE/SxmleLyYwzQUfTsixnWbQC6sNlH2L6oNCyYdPwjR/YZ0o5Bmzv&#10;Y8rSyH2CIL9VnLXWkNJbMGxGqIdOOPGZnPpMF9NqklODeo9IFA6hc1HQaHmnjclGWK9uTGAE3/C7&#10;/Owvx1M341jf8MWM8vs7xMBw5EhRX0FYnWiAjLYNvzg6QT2o8d7J3N4JtBn3dNm4vTyDIqOyK5Qv&#10;pE7AcTpommmj4Cu9OetpNhoef2wgKM7MR0caL6rpdBimbExn7yZkhNOT1ekJONEhjRyBjdubNA7g&#10;xge97ihWlbN3eE190ep0aKCR154u9T/tXg3YqZ29fv1Rlj8BAAD//wMAUEsDBBQABgAIAAAAIQBQ&#10;fOj14gAAAAsBAAAPAAAAZHJzL2Rvd25yZXYueG1sTI9BT8MwDIXvSPyHyEjcWDrKWlaaTgOJCxuI&#10;DQTXrDFtoXGqJtvCv8ec4GbL7z1/r1xE24sDjr5zpGA6SUAg1c501Ch4fbm/uAbhgyaje0eo4Bs9&#10;LKrTk1IXxh1pg4dtaASHkC+0gjaEoZDS1y1a7SduQOLbhxutDryOjTSjPnK47eVlkmTS6o74Q6sH&#10;vGux/truLWOszHy5nq6e/HN828yaz/jw+H6r1PlZXN6ACBjDnxh+8dkDFTPt3J6MF72CNJ2lLOUh&#10;z3IQrEizhMvsFFyl8xxkVcr/HaofAAAA//8DAFBLAQItABQABgAIAAAAIQC2gziS/gAAAOEBAAAT&#10;AAAAAAAAAAAAAAAAAAAAAABbQ29udGVudF9UeXBlc10ueG1sUEsBAi0AFAAGAAgAAAAhADj9If/W&#10;AAAAlAEAAAsAAAAAAAAAAAAAAAAALwEAAF9yZWxzLy5yZWxzUEsBAi0AFAAGAAgAAAAhAIAx5PdE&#10;AgAAmQQAAA4AAAAAAAAAAAAAAAAALgIAAGRycy9lMm9Eb2MueG1sUEsBAi0AFAAGAAgAAAAhAFB8&#10;6PXiAAAACwEAAA8AAAAAAAAAAAAAAAAAngQAAGRycy9kb3ducmV2LnhtbFBLBQYAAAAABAAEAPMA&#10;AACtBQ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46976" behindDoc="0" locked="0" layoutInCell="1" allowOverlap="1">
                <wp:simplePos x="0" y="0"/>
                <wp:positionH relativeFrom="column">
                  <wp:posOffset>1447800</wp:posOffset>
                </wp:positionH>
                <wp:positionV relativeFrom="paragraph">
                  <wp:posOffset>2792095</wp:posOffset>
                </wp:positionV>
                <wp:extent cx="180975" cy="400050"/>
                <wp:effectExtent l="19050" t="20320" r="19050" b="17780"/>
                <wp:wrapNone/>
                <wp:docPr id="5" name="Up-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400050"/>
                        </a:xfrm>
                        <a:prstGeom prst="upDownArrow">
                          <a:avLst>
                            <a:gd name="adj1" fmla="val 50000"/>
                            <a:gd name="adj2" fmla="val 4421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37BCE" id="Up-Down Arrow 5" o:spid="_x0000_s1026" type="#_x0000_t70" style="position:absolute;margin-left:114pt;margin-top:219.85pt;width:14.25pt;height:3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tRgIAAJkEAAAOAAAAZHJzL2Uyb0RvYy54bWysVE2P0zAQvSPxHyzft0mqhu1GTVerLUVI&#10;C6y0LPep7TQGf2G7TfvvmThtSeGGyMHxZMZv3szzZHF/0IrshQ/SmpoWk5wSYZjl0mxr+vp1fTOn&#10;JEQwHJQ1oqZHEej98u2bRecqMbWtVVx4giAmVJ2raRujq7IssFZoCBPrhEFnY72GiKbfZtxDh+ha&#10;ZdM8f5d11nPnLRMh4NfV4KTLhN80gsUvTRNEJKqmyC2m1ad106/ZcgHV1oNrJTvRgH9goUEaTHqB&#10;WkEEsvPyLygtmbfBNnHCrM5s00gmUg1YTZH/Uc1LC06kWrA5wV3aFP4fLPu8f/ZE8pqWlBjQKNGr&#10;u1nZzpAH721Hyr5FnQsVRr64Z98XGdyTZT8CMfaxBbMVKbIVwJFY0cdnVwd6I+BRsuk+WY4ZYBdt&#10;6tah8boHxD6QQxLleBFFHCJh+LGY53e3SI6ha5bneZlEy6A6H3Y+xA/CatJvarpzPftEKeWA/VOI&#10;SRp+KhD494KSRitUeg+KlIh6vgmjmOk4ZjabFkNpUJ0QkcI5dWqKVZKvpVLJ8NvNo/IE4Wu6Tk/q&#10;C/ZuHKYM6Wp6V07LRPXKF8YQPcOBI2a9CtMy4gApqWs6vwRB1avx3vB0vSNINezxsDIneXpFBmU3&#10;lh9RHW+H6cBpxo2Ab/impMPZqGn4uQMvKFEfDWp8V8xm/TAlY1beTtHwY89m7AHDWosjh2DD9jEO&#10;A7hzXm5bzFWk6o19wHvRyHi+QAOvE128/7i7GrCxnaJ+/1GWvwAAAP//AwBQSwMEFAAGAAgAAAAh&#10;ALI5YhjiAAAACwEAAA8AAABkcnMvZG93bnJldi54bWxMj0tPwzAQhO9I/AdrkbhRp4b0EeJUBYkL&#10;BUQfgqsbL0kgXkex24Z/z3KC42hnZ77JF4NrxRH70HjSMB4lIJBKbxuqNOy2D1czECEasqb1hBq+&#10;McCiOD/LTWb9idZ43MRKcAiFzGioY+wyKUNZozNh5Dskvn343pnIsq+k7c2Jw10rVZJMpDMNcUNt&#10;OryvsfzaHBxjrOx8+TRevYTX4W2dVp/D4/P7ndaXF8PyFkTEIf6Z4Reff6Bgpr0/kA2i1aDUjLdE&#10;DTfX8ykIdqh0koLYa0gTNQVZ5PL/huIHAAD//wMAUEsBAi0AFAAGAAgAAAAhALaDOJL+AAAA4QEA&#10;ABMAAAAAAAAAAAAAAAAAAAAAAFtDb250ZW50X1R5cGVzXS54bWxQSwECLQAUAAYACAAAACEAOP0h&#10;/9YAAACUAQAACwAAAAAAAAAAAAAAAAAvAQAAX3JlbHMvLnJlbHNQSwECLQAUAAYACAAAACEAYhwf&#10;7UYCAACZBAAADgAAAAAAAAAAAAAAAAAuAgAAZHJzL2Uyb0RvYy54bWxQSwECLQAUAAYACAAAACEA&#10;sjliGOIAAAALAQAADwAAAAAAAAAAAAAAAACgBAAAZHJzL2Rvd25yZXYueG1sUEsFBgAAAAAEAAQA&#10;8wAAAK8FAAAAAA==&#10;">
                <v:textbox style="layout-flow:vertical-ideographic"/>
              </v:shape>
            </w:pict>
          </mc:Fallback>
        </mc:AlternateContent>
      </w:r>
      <w:r w:rsidRPr="00B106AB">
        <w:rPr>
          <w:rFonts w:ascii="Times New Roman" w:hAnsi="Times New Roman"/>
          <w:noProof/>
          <w:sz w:val="20"/>
          <w:szCs w:val="20"/>
          <w:lang w:eastAsia="en-GB"/>
        </w:rPr>
        <mc:AlternateContent>
          <mc:Choice Requires="wps">
            <w:drawing>
              <wp:anchor distT="0" distB="0" distL="114300" distR="114300" simplePos="0" relativeHeight="251643904" behindDoc="0" locked="0" layoutInCell="1" allowOverlap="1">
                <wp:simplePos x="0" y="0"/>
                <wp:positionH relativeFrom="column">
                  <wp:posOffset>800100</wp:posOffset>
                </wp:positionH>
                <wp:positionV relativeFrom="paragraph">
                  <wp:posOffset>2045335</wp:posOffset>
                </wp:positionV>
                <wp:extent cx="161925" cy="400050"/>
                <wp:effectExtent l="19050" t="16510" r="19050" b="12065"/>
                <wp:wrapNone/>
                <wp:docPr id="4" name="Up-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400050"/>
                        </a:xfrm>
                        <a:prstGeom prst="upDownArrow">
                          <a:avLst>
                            <a:gd name="adj1" fmla="val 50000"/>
                            <a:gd name="adj2" fmla="val 4941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479A8" id="Up-Down Arrow 4" o:spid="_x0000_s1026" type="#_x0000_t70" style="position:absolute;margin-left:63pt;margin-top:161.05pt;width:12.75pt;height:3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1QwIAAJkEAAAOAAAAZHJzL2Uyb0RvYy54bWysVFFv0zAQfkfiP1h+35JU6aDR0mnaGEIa&#10;MGmM96vtNAbbZ2y36f49F6ctHUg8IPLg+OLzd9/dd5fLq501bKtC1OhaXp2XnCknUGq3bvnTl7uz&#10;t5zFBE6CQada/qwiv1q+fnU5+EbNsEcjVWAE4mIz+Jb3KfmmKKLolYV4jl45OuwwWEhkhnUhAwyE&#10;bk0xK8uLYsAgfUChYqSvt9MhX2b8rlMife66qBIzLSduKa8hr6txLZaX0KwD+F6LPQ34BxYWtKOg&#10;R6hbSMA2Qf8BZbUIGLFL5wJtgV2nhco5UDZV+Vs2jz14lXOh4kR/LFP8f7Di0/YhMC1bXnPmwJJE&#10;T/7sFgfHrkPAgdVjiQYfG/J89A9hTDL6exTfI3N404Nbq+zZK5BErBr9ixcXRiPSVbYaPqKkCLBJ&#10;mKu164IdAakObJdFeT6KonaJCfpYXVSL2ZwzQUd1WZbzLFoBzeGyDzG9V2jZuGn5xo/sM6UcA7b3&#10;MWVp5D5BkN8qzjprSOktGDYn1EMnnPjMTn3qRV3NcmrQ7BGJwiF0LgoaLe+0MdkI69WNCYzgW36X&#10;n/3leOpmHBtavphTfn+HGBlOHCnqCwirEw2Q0bblb49O0IxqvHMyt3cCbaY9XTZuL8+oyKTsCuUz&#10;qRNwmg6aZtoo+EpvzgaajZbHHxsIijPzwZHGi6qux2HKRj1/MyMjnJ6sTk/AiR5p5Ahs2t6kaQA3&#10;Puh1T7GqnL3Da+qLTqdDA0289nSp/2n3YsBO7ez164+y/AkAAP//AwBQSwMEFAAGAAgAAAAhAASW&#10;nDPgAAAACwEAAA8AAABkcnMvZG93bnJldi54bWxMj81OwzAQhO9IvIO1SNyo46BUJcSpChIXChX9&#10;EVzdeEkC8TqK3Ta8PdsTHGd3dvabYj66ThxxCK0nDWqSgECqvG2p1rDbPt3MQIRoyJrOE2r4wQDz&#10;8vKiMLn1J1rjcRNrwSEUcqOhibHPpQxVg86Eie+RePfpB2ciy6GWdjAnDnedTJNkKp1piT80psfH&#10;BqvvzcExxtLeLV7UchXexvd1Vn+Nz68fD1pfX42LexARx/hnhjM+30DJTHt/IBtExzqdcpeo4TZN&#10;FYizI1MZiD1PZpkCWRbyf4fyFwAA//8DAFBLAQItABQABgAIAAAAIQC2gziS/gAAAOEBAAATAAAA&#10;AAAAAAAAAAAAAAAAAABbQ29udGVudF9UeXBlc10ueG1sUEsBAi0AFAAGAAgAAAAhADj9If/WAAAA&#10;lAEAAAsAAAAAAAAAAAAAAAAALwEAAF9yZWxzLy5yZWxzUEsBAi0AFAAGAAgAAAAhAKxz+fVDAgAA&#10;mQQAAA4AAAAAAAAAAAAAAAAALgIAAGRycy9lMm9Eb2MueG1sUEsBAi0AFAAGAAgAAAAhAASWnDPg&#10;AAAACwEAAA8AAAAAAAAAAAAAAAAAnQQAAGRycy9kb3ducmV2LnhtbFBLBQYAAAAABAAEAPMAAACq&#10;BQAAAAA=&#10;">
                <v:textbox style="layout-flow:vertical-ideographic"/>
              </v:shape>
            </w:pict>
          </mc:Fallback>
        </mc:AlternateContent>
      </w:r>
      <w:r w:rsidRPr="00B106AB">
        <w:rPr>
          <w:rFonts w:ascii="Times New Roman" w:hAnsi="Times New Roman"/>
          <w:noProof/>
          <w:sz w:val="20"/>
          <w:szCs w:val="20"/>
          <w:lang w:eastAsia="en-GB"/>
        </w:rPr>
        <w:drawing>
          <wp:inline distT="0" distB="0" distL="0" distR="0" wp14:anchorId="593FEC6D" wp14:editId="045DF6FB">
            <wp:extent cx="5167818" cy="4419010"/>
            <wp:effectExtent l="6891" t="9820" r="6891" b="982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0C07" w:rsidRPr="00B106AB" w:rsidRDefault="00C70C07" w:rsidP="00B106AB">
      <w:pPr>
        <w:spacing w:after="0" w:line="240" w:lineRule="auto"/>
        <w:contextualSpacing/>
        <w:rPr>
          <w:rFonts w:ascii="Times New Roman" w:hAnsi="Times New Roman"/>
          <w:b/>
          <w:i/>
          <w:sz w:val="20"/>
          <w:szCs w:val="20"/>
        </w:rPr>
      </w:pPr>
      <w:r w:rsidRPr="00B106AB">
        <w:rPr>
          <w:rFonts w:ascii="Times New Roman" w:hAnsi="Times New Roman"/>
          <w:b/>
          <w:i/>
          <w:sz w:val="20"/>
          <w:szCs w:val="20"/>
        </w:rPr>
        <w:t>Figure III showing the Minimum Inhibitory Concentration</w:t>
      </w:r>
      <w:r w:rsidRPr="00B106AB">
        <w:rPr>
          <w:rFonts w:ascii="Times New Roman" w:eastAsia="Times New Roman" w:hAnsi="Times New Roman"/>
          <w:b/>
          <w:i/>
          <w:color w:val="212121"/>
          <w:sz w:val="20"/>
          <w:szCs w:val="20"/>
          <w:lang w:eastAsia="en-GB"/>
        </w:rPr>
        <w:t xml:space="preserve"> (MIC) of Nigella sativa </w:t>
      </w:r>
    </w:p>
    <w:p w:rsidR="00C70C07" w:rsidRPr="00B106AB" w:rsidRDefault="00C70C07" w:rsidP="00B106AB">
      <w:pPr>
        <w:spacing w:after="0" w:line="240" w:lineRule="auto"/>
        <w:contextualSpacing/>
        <w:rPr>
          <w:rFonts w:ascii="Times New Roman" w:hAnsi="Times New Roman"/>
          <w:sz w:val="20"/>
          <w:szCs w:val="20"/>
        </w:rPr>
      </w:pPr>
    </w:p>
    <w:p w:rsidR="00C70C07" w:rsidRPr="00B106AB" w:rsidRDefault="00C70C07" w:rsidP="00B106AB">
      <w:pPr>
        <w:spacing w:after="0" w:line="240" w:lineRule="auto"/>
        <w:contextualSpacing/>
        <w:rPr>
          <w:rFonts w:ascii="Times New Roman" w:hAnsi="Times New Roman"/>
          <w:sz w:val="20"/>
          <w:szCs w:val="20"/>
        </w:rPr>
      </w:pPr>
      <w:r w:rsidRPr="00B106AB">
        <w:rPr>
          <w:rFonts w:ascii="Times New Roman" w:hAnsi="Times New Roman"/>
          <w:sz w:val="20"/>
          <w:szCs w:val="20"/>
        </w:rPr>
        <w:t>.</w:t>
      </w:r>
    </w:p>
    <w:p w:rsidR="00C70C07" w:rsidRPr="00B106AB" w:rsidRDefault="00C70C07" w:rsidP="00B106AB">
      <w:pPr>
        <w:spacing w:after="0" w:line="240" w:lineRule="auto"/>
        <w:contextualSpacing/>
        <w:rPr>
          <w:rFonts w:ascii="Times New Roman" w:hAnsi="Times New Roman"/>
          <w:sz w:val="20"/>
          <w:szCs w:val="20"/>
        </w:rPr>
      </w:pPr>
    </w:p>
    <w:p w:rsidR="00C675FE" w:rsidRPr="00B106AB" w:rsidRDefault="00C675FE" w:rsidP="00B106AB">
      <w:pPr>
        <w:spacing w:after="0" w:line="240" w:lineRule="auto"/>
        <w:contextualSpacing/>
        <w:rPr>
          <w:rFonts w:ascii="Times New Roman" w:hAnsi="Times New Roman"/>
          <w:sz w:val="20"/>
          <w:szCs w:val="20"/>
        </w:rPr>
      </w:pPr>
    </w:p>
    <w:sectPr w:rsidR="00C675FE" w:rsidRPr="00B106AB" w:rsidSect="005039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C07"/>
    <w:rsid w:val="00017801"/>
    <w:rsid w:val="0018060D"/>
    <w:rsid w:val="001E1641"/>
    <w:rsid w:val="004F6221"/>
    <w:rsid w:val="0050396C"/>
    <w:rsid w:val="0060607D"/>
    <w:rsid w:val="00651934"/>
    <w:rsid w:val="00721CF8"/>
    <w:rsid w:val="00784974"/>
    <w:rsid w:val="009C343B"/>
    <w:rsid w:val="00B106AB"/>
    <w:rsid w:val="00C3150F"/>
    <w:rsid w:val="00C675FE"/>
    <w:rsid w:val="00C70C07"/>
    <w:rsid w:val="00D55C4F"/>
    <w:rsid w:val="00ED7E3F"/>
    <w:rsid w:val="00EF3FB1"/>
    <w:rsid w:val="00F30C91"/>
    <w:rsid w:val="00F34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87BF4A8-6700-44B0-9E66-5E7CCF5E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C07"/>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C70C07"/>
    <w:pPr>
      <w:spacing w:after="0" w:line="240" w:lineRule="auto"/>
    </w:pPr>
    <w:rPr>
      <w:rFonts w:ascii="Calibri" w:eastAsia="Calibri" w:hAnsi="Calibri" w:cs="Times New Roman"/>
      <w:lang w:val="en-GB"/>
    </w:rPr>
  </w:style>
  <w:style w:type="character" w:customStyle="1" w:styleId="apple-converted-space">
    <w:name w:val="apple-converted-space"/>
    <w:rsid w:val="00C70C07"/>
  </w:style>
  <w:style w:type="character" w:styleId="Hyperlink">
    <w:name w:val="Hyperlink"/>
    <w:uiPriority w:val="99"/>
    <w:unhideWhenUsed/>
    <w:rsid w:val="00C70C07"/>
    <w:rPr>
      <w:color w:val="0000FF"/>
      <w:u w:val="single"/>
    </w:rPr>
  </w:style>
  <w:style w:type="character" w:styleId="CommentReference">
    <w:name w:val="annotation reference"/>
    <w:basedOn w:val="DefaultParagraphFont"/>
    <w:uiPriority w:val="99"/>
    <w:semiHidden/>
    <w:unhideWhenUsed/>
    <w:rsid w:val="00C70C07"/>
    <w:rPr>
      <w:sz w:val="16"/>
      <w:szCs w:val="16"/>
    </w:rPr>
  </w:style>
  <w:style w:type="paragraph" w:styleId="BalloonText">
    <w:name w:val="Balloon Text"/>
    <w:basedOn w:val="Normal"/>
    <w:link w:val="BalloonTextChar"/>
    <w:uiPriority w:val="99"/>
    <w:semiHidden/>
    <w:unhideWhenUsed/>
    <w:rsid w:val="00C70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C07"/>
    <w:rPr>
      <w:rFonts w:ascii="Tahoma" w:eastAsia="Calibri" w:hAnsi="Tahoma" w:cs="Tahoma"/>
      <w:sz w:val="16"/>
      <w:szCs w:val="16"/>
      <w:lang w:val="en-GB"/>
    </w:rPr>
  </w:style>
  <w:style w:type="paragraph" w:styleId="NoSpacing">
    <w:name w:val="No Spacing"/>
    <w:uiPriority w:val="1"/>
    <w:qFormat/>
    <w:rsid w:val="00D55C4F"/>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millenniumgoals/pdf/MDG%20Report%202010%20En%20r15%20-low%20res%2020100615%2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yubmed.edu.pk/JAMC/Past/20-2/Editorial.pdf%201"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x.doi.org/10.4172" TargetMode="External"/><Relationship Id="rId11" Type="http://schemas.openxmlformats.org/officeDocument/2006/relationships/chart" Target="charts/chart1.xml"/><Relationship Id="rId5" Type="http://schemas.openxmlformats.org/officeDocument/2006/relationships/hyperlink" Target="https://us-mg6.mail.yahoo.com/neo/b/compose?to=abdufattah_sa@yahoo.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unaids.org/en/CountryResponses/Countries/nigeria.asp"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Dr%20Onifade\Documents\New%20Microsoft%20Office%20Excel%20Worksheet.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GB"/>
          </a:pPr>
          <a:endParaRPr lang="en-US"/>
        </a:p>
      </c:txPr>
    </c:title>
    <c:autoTitleDeleted val="0"/>
    <c:plotArea>
      <c:layout/>
      <c:barChart>
        <c:barDir val="col"/>
        <c:grouping val="clustered"/>
        <c:varyColors val="0"/>
        <c:ser>
          <c:idx val="0"/>
          <c:order val="0"/>
          <c:tx>
            <c:strRef>
              <c:f>[Book1]Sheet1!$B$1</c:f>
              <c:strCache>
                <c:ptCount val="1"/>
                <c:pt idx="0">
                  <c:v>C.albican inhibition diameter (mm)</c:v>
                </c:pt>
              </c:strCache>
            </c:strRef>
          </c:tx>
          <c:invertIfNegative val="0"/>
          <c:cat>
            <c:strRef>
              <c:f>[Book1]Sheet1!$A$2:$A$4</c:f>
              <c:strCache>
                <c:ptCount val="3"/>
                <c:pt idx="0">
                  <c:v>Nigella sativa concoction</c:v>
                </c:pt>
                <c:pt idx="1">
                  <c:v>Nystatin</c:v>
                </c:pt>
                <c:pt idx="2">
                  <c:v>Ketoconazole</c:v>
                </c:pt>
              </c:strCache>
            </c:strRef>
          </c:cat>
          <c:val>
            <c:numRef>
              <c:f>[Book1]Sheet1!$B$2:$B$4</c:f>
              <c:numCache>
                <c:formatCode>General</c:formatCode>
                <c:ptCount val="3"/>
                <c:pt idx="0">
                  <c:v>39.5</c:v>
                </c:pt>
                <c:pt idx="1">
                  <c:v>16.5</c:v>
                </c:pt>
                <c:pt idx="2">
                  <c:v>18.5</c:v>
                </c:pt>
              </c:numCache>
            </c:numRef>
          </c:val>
        </c:ser>
        <c:dLbls>
          <c:showLegendKey val="0"/>
          <c:showVal val="0"/>
          <c:showCatName val="0"/>
          <c:showSerName val="0"/>
          <c:showPercent val="0"/>
          <c:showBubbleSize val="0"/>
        </c:dLbls>
        <c:gapWidth val="150"/>
        <c:axId val="494920520"/>
        <c:axId val="494918168"/>
      </c:barChart>
      <c:catAx>
        <c:axId val="494920520"/>
        <c:scaling>
          <c:orientation val="minMax"/>
        </c:scaling>
        <c:delete val="0"/>
        <c:axPos val="b"/>
        <c:numFmt formatCode="General" sourceLinked="0"/>
        <c:majorTickMark val="out"/>
        <c:minorTickMark val="none"/>
        <c:tickLblPos val="nextTo"/>
        <c:txPr>
          <a:bodyPr/>
          <a:lstStyle/>
          <a:p>
            <a:pPr>
              <a:defRPr lang="en-GB"/>
            </a:pPr>
            <a:endParaRPr lang="en-US"/>
          </a:p>
        </c:txPr>
        <c:crossAx val="494918168"/>
        <c:crosses val="autoZero"/>
        <c:auto val="1"/>
        <c:lblAlgn val="ctr"/>
        <c:lblOffset val="100"/>
        <c:noMultiLvlLbl val="0"/>
      </c:catAx>
      <c:valAx>
        <c:axId val="494918168"/>
        <c:scaling>
          <c:orientation val="minMax"/>
        </c:scaling>
        <c:delete val="0"/>
        <c:axPos val="l"/>
        <c:numFmt formatCode="General" sourceLinked="1"/>
        <c:majorTickMark val="out"/>
        <c:minorTickMark val="none"/>
        <c:tickLblPos val="nextTo"/>
        <c:txPr>
          <a:bodyPr/>
          <a:lstStyle/>
          <a:p>
            <a:pPr>
              <a:defRPr lang="en-GB"/>
            </a:pPr>
            <a:endParaRPr lang="en-US"/>
          </a:p>
        </c:txPr>
        <c:crossAx val="494920520"/>
        <c:crosses val="autoZero"/>
        <c:crossBetween val="between"/>
      </c:valAx>
    </c:plotArea>
    <c:legend>
      <c:legendPos val="r"/>
      <c:overlay val="0"/>
      <c:txPr>
        <a:bodyPr/>
        <a:lstStyle/>
        <a:p>
          <a:pPr>
            <a:defRPr lang="en-GB"/>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GB"/>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concentration (ug/ml)</c:v>
                </c:pt>
              </c:strCache>
            </c:strRef>
          </c:tx>
          <c:invertIfNegative val="0"/>
          <c:cat>
            <c:strRef>
              <c:f>Sheet1!$A$2:$A$5</c:f>
              <c:strCache>
                <c:ptCount val="4"/>
                <c:pt idx="0">
                  <c:v>S.aureus</c:v>
                </c:pt>
                <c:pt idx="1">
                  <c:v>E.coli</c:v>
                </c:pt>
                <c:pt idx="2">
                  <c:v>S.faecalis</c:v>
                </c:pt>
                <c:pt idx="3">
                  <c:v>C. albican</c:v>
                </c:pt>
              </c:strCache>
            </c:strRef>
          </c:cat>
          <c:val>
            <c:numRef>
              <c:f>Sheet1!$B$2:$B$5</c:f>
              <c:numCache>
                <c:formatCode>General</c:formatCode>
                <c:ptCount val="4"/>
                <c:pt idx="0">
                  <c:v>0.8</c:v>
                </c:pt>
                <c:pt idx="1">
                  <c:v>0.4</c:v>
                </c:pt>
                <c:pt idx="2">
                  <c:v>0.60000000000000098</c:v>
                </c:pt>
                <c:pt idx="3">
                  <c:v>1.4</c:v>
                </c:pt>
              </c:numCache>
            </c:numRef>
          </c:val>
        </c:ser>
        <c:dLbls>
          <c:showLegendKey val="0"/>
          <c:showVal val="0"/>
          <c:showCatName val="0"/>
          <c:showSerName val="0"/>
          <c:showPercent val="0"/>
          <c:showBubbleSize val="0"/>
        </c:dLbls>
        <c:gapWidth val="150"/>
        <c:shape val="box"/>
        <c:axId val="494919344"/>
        <c:axId val="494921696"/>
        <c:axId val="0"/>
      </c:bar3DChart>
      <c:catAx>
        <c:axId val="494919344"/>
        <c:scaling>
          <c:orientation val="minMax"/>
        </c:scaling>
        <c:delete val="0"/>
        <c:axPos val="b"/>
        <c:numFmt formatCode="General" sourceLinked="0"/>
        <c:majorTickMark val="out"/>
        <c:minorTickMark val="none"/>
        <c:tickLblPos val="nextTo"/>
        <c:txPr>
          <a:bodyPr/>
          <a:lstStyle/>
          <a:p>
            <a:pPr>
              <a:defRPr lang="en-GB"/>
            </a:pPr>
            <a:endParaRPr lang="en-US"/>
          </a:p>
        </c:txPr>
        <c:crossAx val="494921696"/>
        <c:crosses val="autoZero"/>
        <c:auto val="1"/>
        <c:lblAlgn val="ctr"/>
        <c:lblOffset val="100"/>
        <c:noMultiLvlLbl val="0"/>
      </c:catAx>
      <c:valAx>
        <c:axId val="494921696"/>
        <c:scaling>
          <c:orientation val="minMax"/>
        </c:scaling>
        <c:delete val="0"/>
        <c:axPos val="l"/>
        <c:majorGridlines>
          <c:spPr>
            <a:ln>
              <a:noFill/>
            </a:ln>
          </c:spPr>
        </c:majorGridlines>
        <c:numFmt formatCode="General" sourceLinked="1"/>
        <c:majorTickMark val="out"/>
        <c:minorTickMark val="none"/>
        <c:tickLblPos val="nextTo"/>
        <c:txPr>
          <a:bodyPr/>
          <a:lstStyle/>
          <a:p>
            <a:pPr>
              <a:defRPr lang="en-GB"/>
            </a:pPr>
            <a:endParaRPr lang="en-US"/>
          </a:p>
        </c:txPr>
        <c:crossAx val="494919344"/>
        <c:crosses val="autoZero"/>
        <c:crossBetween val="between"/>
      </c:valAx>
    </c:plotArea>
    <c:legend>
      <c:legendPos val="r"/>
      <c:overlay val="0"/>
      <c:txPr>
        <a:bodyPr/>
        <a:lstStyle/>
        <a:p>
          <a:pPr>
            <a:defRPr lang="en-GB"/>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0.16771</cdr:x>
      <cdr:y>0.46354</cdr:y>
    </cdr:from>
    <cdr:to>
      <cdr:x>0.17188</cdr:x>
      <cdr:y>0.50868</cdr:y>
    </cdr:to>
    <cdr:cxnSp macro="">
      <cdr:nvCxnSpPr>
        <cdr:cNvPr id="3" name="Straight Arrow Connector 2"/>
        <cdr:cNvCxnSpPr/>
      </cdr:nvCxnSpPr>
      <cdr:spPr>
        <a:xfrm xmlns:a="http://schemas.openxmlformats.org/drawingml/2006/main" flipV="1">
          <a:off x="766763" y="1271588"/>
          <a:ext cx="19050" cy="123826"/>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0.30104</cdr:x>
      <cdr:y>0.66146</cdr:y>
    </cdr:from>
    <cdr:to>
      <cdr:x>0.30104</cdr:x>
      <cdr:y>0.67535</cdr:y>
    </cdr:to>
    <cdr:cxnSp macro="">
      <cdr:nvCxnSpPr>
        <cdr:cNvPr id="6" name="Straight Arrow Connector 5"/>
        <cdr:cNvCxnSpPr/>
      </cdr:nvCxnSpPr>
      <cdr:spPr>
        <a:xfrm xmlns:a="http://schemas.openxmlformats.org/drawingml/2006/main" flipV="1">
          <a:off x="1376363" y="1814513"/>
          <a:ext cx="0" cy="3810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0.43438</cdr:x>
      <cdr:y>0.56424</cdr:y>
    </cdr:from>
    <cdr:to>
      <cdr:x>0.43438</cdr:x>
      <cdr:y>0.57465</cdr:y>
    </cdr:to>
    <cdr:cxnSp macro="">
      <cdr:nvCxnSpPr>
        <cdr:cNvPr id="8" name="Straight Arrow Connector 7"/>
        <cdr:cNvCxnSpPr/>
      </cdr:nvCxnSpPr>
      <cdr:spPr>
        <a:xfrm xmlns:a="http://schemas.openxmlformats.org/drawingml/2006/main" flipV="1">
          <a:off x="1985963" y="1547813"/>
          <a:ext cx="0" cy="28575"/>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0.56563</cdr:x>
      <cdr:y>0.18229</cdr:y>
    </cdr:from>
    <cdr:to>
      <cdr:x>0.56771</cdr:x>
      <cdr:y>0.24479</cdr:y>
    </cdr:to>
    <cdr:cxnSp macro="">
      <cdr:nvCxnSpPr>
        <cdr:cNvPr id="10" name="Straight Arrow Connector 9"/>
        <cdr:cNvCxnSpPr/>
      </cdr:nvCxnSpPr>
      <cdr:spPr>
        <a:xfrm xmlns:a="http://schemas.openxmlformats.org/drawingml/2006/main" flipV="1">
          <a:off x="2586038" y="500063"/>
          <a:ext cx="9525" cy="171451"/>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7E89-40C6-40AB-B8E3-AB108DE1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TAIRU AJIBODE</dc:creator>
  <cp:lastModifiedBy>Babafemi Olaleye</cp:lastModifiedBy>
  <cp:revision>6</cp:revision>
  <dcterms:created xsi:type="dcterms:W3CDTF">2014-11-02T18:37:00Z</dcterms:created>
  <dcterms:modified xsi:type="dcterms:W3CDTF">2015-01-28T04:46:00Z</dcterms:modified>
</cp:coreProperties>
</file>