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6C93" w:rsidRPr="003E4E69" w:rsidRDefault="00326C93" w:rsidP="003E4E69">
      <w:pPr>
        <w:pStyle w:val="Default"/>
        <w:jc w:val="both"/>
        <w:rPr>
          <w:sz w:val="20"/>
          <w:szCs w:val="20"/>
        </w:rPr>
      </w:pPr>
    </w:p>
    <w:p w:rsidR="00326C93" w:rsidRPr="003E4E69" w:rsidRDefault="00326C93" w:rsidP="003E4E69">
      <w:pPr>
        <w:pStyle w:val="Default"/>
        <w:jc w:val="both"/>
        <w:rPr>
          <w:b/>
          <w:bCs/>
          <w:sz w:val="36"/>
          <w:szCs w:val="36"/>
        </w:rPr>
      </w:pPr>
      <w:r w:rsidRPr="003E4E69">
        <w:rPr>
          <w:b/>
          <w:bCs/>
          <w:sz w:val="36"/>
          <w:szCs w:val="36"/>
        </w:rPr>
        <w:t>Ef</w:t>
      </w:r>
      <w:r w:rsidR="00540700" w:rsidRPr="003E4E69">
        <w:rPr>
          <w:b/>
          <w:bCs/>
          <w:sz w:val="36"/>
          <w:szCs w:val="36"/>
        </w:rPr>
        <w:t xml:space="preserve">fects of Kolaviron, a </w:t>
      </w:r>
      <w:r w:rsidR="00540700" w:rsidRPr="003E4E69">
        <w:rPr>
          <w:b/>
          <w:bCs/>
          <w:i/>
          <w:sz w:val="36"/>
          <w:szCs w:val="36"/>
        </w:rPr>
        <w:t>Garcinia Kola biflavonoid</w:t>
      </w:r>
      <w:r w:rsidR="00540700" w:rsidRPr="003E4E69">
        <w:rPr>
          <w:b/>
          <w:bCs/>
          <w:sz w:val="36"/>
          <w:szCs w:val="36"/>
        </w:rPr>
        <w:t xml:space="preserve">, </w:t>
      </w:r>
      <w:r w:rsidRPr="003E4E69">
        <w:rPr>
          <w:b/>
          <w:bCs/>
          <w:sz w:val="36"/>
          <w:szCs w:val="36"/>
        </w:rPr>
        <w:t>on Rat Intestinal Glucose Absorption and Alpha Amylase Inhibitory Activities.</w:t>
      </w:r>
    </w:p>
    <w:p w:rsidR="00326C93" w:rsidRPr="003E4E69" w:rsidRDefault="00326C93" w:rsidP="003E4E69">
      <w:pPr>
        <w:pStyle w:val="Default"/>
        <w:jc w:val="both"/>
        <w:rPr>
          <w:b/>
          <w:bCs/>
          <w:sz w:val="20"/>
          <w:szCs w:val="20"/>
        </w:rPr>
      </w:pPr>
    </w:p>
    <w:p w:rsidR="00347709" w:rsidRPr="003E4E69" w:rsidRDefault="00347709" w:rsidP="003E4E69">
      <w:pPr>
        <w:widowControl w:val="0"/>
        <w:autoSpaceDE w:val="0"/>
        <w:autoSpaceDN w:val="0"/>
        <w:adjustRightInd w:val="0"/>
        <w:spacing w:after="0" w:line="240" w:lineRule="auto"/>
        <w:jc w:val="both"/>
        <w:rPr>
          <w:rFonts w:ascii="Times New Roman" w:eastAsia="Times New Roman" w:hAnsi="Times New Roman" w:cs="Times New Roman"/>
          <w:b/>
          <w:sz w:val="28"/>
          <w:szCs w:val="28"/>
          <w:vertAlign w:val="superscript"/>
        </w:rPr>
      </w:pPr>
      <w:r w:rsidRPr="003E4E69">
        <w:rPr>
          <w:rFonts w:ascii="Times New Roman" w:eastAsia="Times New Roman" w:hAnsi="Times New Roman" w:cs="Times New Roman"/>
          <w:b/>
          <w:sz w:val="28"/>
          <w:szCs w:val="28"/>
        </w:rPr>
        <w:t>Odukanmi O. A, Oluwole F.S and *Olaleye S. B</w:t>
      </w:r>
    </w:p>
    <w:p w:rsidR="00347709" w:rsidRPr="003E4E69" w:rsidRDefault="00347709" w:rsidP="003E4E69">
      <w:pPr>
        <w:widowControl w:val="0"/>
        <w:autoSpaceDE w:val="0"/>
        <w:autoSpaceDN w:val="0"/>
        <w:adjustRightInd w:val="0"/>
        <w:spacing w:after="0" w:line="240" w:lineRule="auto"/>
        <w:jc w:val="both"/>
        <w:rPr>
          <w:rFonts w:ascii="Times New Roman" w:eastAsia="Times New Roman" w:hAnsi="Times New Roman" w:cs="Times New Roman"/>
          <w:i/>
        </w:rPr>
      </w:pPr>
      <w:r w:rsidRPr="003E4E69">
        <w:rPr>
          <w:rFonts w:ascii="Times New Roman" w:eastAsia="Times New Roman" w:hAnsi="Times New Roman" w:cs="Times New Roman"/>
          <w:i/>
        </w:rPr>
        <w:t>Gastrointestinal and Inflammation Research Unit,</w:t>
      </w:r>
      <w:r w:rsidR="003E4E69">
        <w:rPr>
          <w:rFonts w:ascii="Times New Roman" w:eastAsia="Times New Roman" w:hAnsi="Times New Roman" w:cs="Times New Roman"/>
          <w:i/>
        </w:rPr>
        <w:t xml:space="preserve"> </w:t>
      </w:r>
      <w:r w:rsidRPr="003E4E69">
        <w:rPr>
          <w:rFonts w:ascii="Times New Roman" w:eastAsia="Times New Roman" w:hAnsi="Times New Roman" w:cs="Times New Roman"/>
          <w:i/>
        </w:rPr>
        <w:t>Department of Physiology, College of Medicine, University of Ibadan, Nigeria</w:t>
      </w:r>
    </w:p>
    <w:p w:rsidR="00347709" w:rsidRPr="003E4E69" w:rsidRDefault="00347709" w:rsidP="003E4E69">
      <w:pPr>
        <w:widowControl w:val="0"/>
        <w:autoSpaceDE w:val="0"/>
        <w:autoSpaceDN w:val="0"/>
        <w:adjustRightInd w:val="0"/>
        <w:spacing w:after="0" w:line="240" w:lineRule="auto"/>
        <w:jc w:val="both"/>
        <w:rPr>
          <w:rFonts w:ascii="Times New Roman" w:eastAsia="Times New Roman" w:hAnsi="Times New Roman" w:cs="Times New Roman"/>
          <w:i/>
          <w:sz w:val="20"/>
          <w:szCs w:val="20"/>
        </w:rPr>
      </w:pPr>
    </w:p>
    <w:p w:rsidR="00347709" w:rsidRPr="003E4E69" w:rsidRDefault="00347709" w:rsidP="003E4E69">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3E4E69">
        <w:rPr>
          <w:rFonts w:ascii="Times New Roman" w:eastAsia="Times New Roman" w:hAnsi="Times New Roman" w:cs="Times New Roman"/>
          <w:sz w:val="20"/>
          <w:szCs w:val="20"/>
        </w:rPr>
        <w:t>*Corresponding author</w:t>
      </w:r>
    </w:p>
    <w:p w:rsidR="00347709" w:rsidRPr="003E4E69" w:rsidRDefault="00347709" w:rsidP="003E4E69">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3E4E69">
        <w:rPr>
          <w:rFonts w:ascii="Times New Roman" w:eastAsia="Times New Roman" w:hAnsi="Times New Roman" w:cs="Times New Roman"/>
          <w:sz w:val="20"/>
          <w:szCs w:val="20"/>
        </w:rPr>
        <w:t xml:space="preserve">E-mail address - </w:t>
      </w:r>
      <w:hyperlink r:id="rId5" w:history="1">
        <w:r w:rsidRPr="003E4E69">
          <w:rPr>
            <w:rFonts w:ascii="Times New Roman" w:eastAsia="Times New Roman" w:hAnsi="Times New Roman" w:cs="Times New Roman"/>
            <w:color w:val="0000FF" w:themeColor="hyperlink"/>
            <w:sz w:val="20"/>
            <w:szCs w:val="20"/>
            <w:u w:val="single"/>
          </w:rPr>
          <w:t>sbolaleye@yahoo.com</w:t>
        </w:r>
      </w:hyperlink>
      <w:r w:rsidRPr="003E4E69">
        <w:rPr>
          <w:rFonts w:ascii="Times New Roman" w:eastAsia="Times New Roman" w:hAnsi="Times New Roman" w:cs="Times New Roman"/>
          <w:sz w:val="20"/>
          <w:szCs w:val="20"/>
        </w:rPr>
        <w:t>: Tel: +234-8023255893</w:t>
      </w:r>
    </w:p>
    <w:p w:rsidR="00326C93" w:rsidRPr="003E4E69" w:rsidRDefault="00326C93" w:rsidP="003E4E69">
      <w:pPr>
        <w:pStyle w:val="Default"/>
        <w:jc w:val="both"/>
        <w:rPr>
          <w:b/>
          <w:bCs/>
          <w:sz w:val="20"/>
          <w:szCs w:val="20"/>
        </w:rPr>
      </w:pPr>
    </w:p>
    <w:p w:rsidR="00326C93" w:rsidRPr="003E4E69" w:rsidRDefault="00326C93" w:rsidP="003E4E69">
      <w:pPr>
        <w:pStyle w:val="Default"/>
        <w:jc w:val="both"/>
        <w:rPr>
          <w:b/>
          <w:bCs/>
          <w:sz w:val="20"/>
          <w:szCs w:val="20"/>
        </w:rPr>
      </w:pPr>
    </w:p>
    <w:p w:rsidR="00326C93" w:rsidRPr="003E4E69" w:rsidRDefault="00326C93" w:rsidP="003E4E69">
      <w:pPr>
        <w:pStyle w:val="Default"/>
        <w:jc w:val="both"/>
        <w:rPr>
          <w:b/>
          <w:bCs/>
          <w:sz w:val="20"/>
          <w:szCs w:val="20"/>
        </w:rPr>
      </w:pPr>
    </w:p>
    <w:p w:rsidR="00326C93" w:rsidRPr="003E4E69" w:rsidRDefault="00326C93" w:rsidP="003E4E69">
      <w:pPr>
        <w:pStyle w:val="Default"/>
        <w:jc w:val="both"/>
        <w:rPr>
          <w:b/>
          <w:bCs/>
          <w:sz w:val="20"/>
          <w:szCs w:val="20"/>
        </w:rPr>
      </w:pPr>
    </w:p>
    <w:p w:rsidR="00326C93" w:rsidRPr="003E4E69" w:rsidRDefault="00326C93" w:rsidP="003E4E69">
      <w:pPr>
        <w:pStyle w:val="Default"/>
        <w:jc w:val="both"/>
        <w:rPr>
          <w:b/>
          <w:bCs/>
          <w:sz w:val="20"/>
          <w:szCs w:val="20"/>
        </w:rPr>
      </w:pPr>
    </w:p>
    <w:p w:rsidR="00326C93" w:rsidRPr="003E4E69" w:rsidRDefault="00326C93" w:rsidP="003E4E69">
      <w:pPr>
        <w:pStyle w:val="Default"/>
        <w:jc w:val="both"/>
        <w:rPr>
          <w:b/>
          <w:bCs/>
          <w:sz w:val="20"/>
          <w:szCs w:val="20"/>
        </w:rPr>
      </w:pPr>
    </w:p>
    <w:p w:rsidR="00326C93" w:rsidRPr="003E4E69" w:rsidRDefault="00326C93" w:rsidP="003E4E69">
      <w:pPr>
        <w:pStyle w:val="Default"/>
        <w:jc w:val="both"/>
        <w:rPr>
          <w:b/>
          <w:bCs/>
          <w:sz w:val="20"/>
          <w:szCs w:val="20"/>
        </w:rPr>
      </w:pPr>
    </w:p>
    <w:p w:rsidR="00326C93" w:rsidRPr="003E4E69" w:rsidRDefault="00326C93" w:rsidP="003E4E69">
      <w:pPr>
        <w:pStyle w:val="Default"/>
        <w:jc w:val="both"/>
        <w:rPr>
          <w:b/>
          <w:bCs/>
          <w:sz w:val="20"/>
          <w:szCs w:val="20"/>
        </w:rPr>
      </w:pPr>
    </w:p>
    <w:p w:rsidR="00326C93" w:rsidRPr="003E4E69" w:rsidRDefault="00326C93" w:rsidP="003E4E69">
      <w:pPr>
        <w:pStyle w:val="Default"/>
        <w:jc w:val="both"/>
        <w:rPr>
          <w:b/>
          <w:bCs/>
          <w:sz w:val="20"/>
          <w:szCs w:val="20"/>
        </w:rPr>
      </w:pPr>
    </w:p>
    <w:p w:rsidR="00326C93" w:rsidRPr="003E4E69" w:rsidRDefault="00326C93" w:rsidP="003E4E69">
      <w:pPr>
        <w:pStyle w:val="Default"/>
        <w:jc w:val="both"/>
        <w:rPr>
          <w:b/>
          <w:bCs/>
          <w:sz w:val="20"/>
          <w:szCs w:val="20"/>
        </w:rPr>
      </w:pPr>
    </w:p>
    <w:p w:rsidR="00326C93" w:rsidRPr="003E4E69" w:rsidRDefault="00326C93" w:rsidP="003E4E69">
      <w:pPr>
        <w:pStyle w:val="Default"/>
        <w:jc w:val="both"/>
        <w:rPr>
          <w:b/>
          <w:bCs/>
          <w:sz w:val="20"/>
          <w:szCs w:val="20"/>
        </w:rPr>
      </w:pPr>
    </w:p>
    <w:p w:rsidR="00326C93" w:rsidRPr="003E4E69" w:rsidRDefault="00326C93" w:rsidP="003E4E69">
      <w:pPr>
        <w:pStyle w:val="Default"/>
        <w:jc w:val="both"/>
        <w:rPr>
          <w:b/>
          <w:bCs/>
          <w:sz w:val="20"/>
          <w:szCs w:val="20"/>
        </w:rPr>
      </w:pPr>
    </w:p>
    <w:p w:rsidR="00326C93" w:rsidRPr="003E4E69" w:rsidRDefault="00326C93" w:rsidP="003E4E69">
      <w:pPr>
        <w:pStyle w:val="Default"/>
        <w:jc w:val="both"/>
        <w:rPr>
          <w:b/>
          <w:bCs/>
          <w:sz w:val="20"/>
          <w:szCs w:val="20"/>
        </w:rPr>
      </w:pPr>
    </w:p>
    <w:p w:rsidR="00326C93" w:rsidRPr="003E4E69" w:rsidRDefault="00326C93" w:rsidP="003E4E69">
      <w:pPr>
        <w:pStyle w:val="Default"/>
        <w:jc w:val="both"/>
        <w:rPr>
          <w:b/>
          <w:bCs/>
          <w:sz w:val="20"/>
          <w:szCs w:val="20"/>
        </w:rPr>
      </w:pPr>
    </w:p>
    <w:p w:rsidR="00326C93" w:rsidRPr="003E4E69" w:rsidRDefault="00326C93" w:rsidP="003E4E69">
      <w:pPr>
        <w:pStyle w:val="Default"/>
        <w:jc w:val="both"/>
        <w:rPr>
          <w:b/>
          <w:bCs/>
          <w:sz w:val="20"/>
          <w:szCs w:val="20"/>
        </w:rPr>
      </w:pPr>
    </w:p>
    <w:p w:rsidR="00326C93" w:rsidRPr="003E4E69" w:rsidRDefault="00326C93" w:rsidP="003E4E69">
      <w:pPr>
        <w:pStyle w:val="Default"/>
        <w:jc w:val="both"/>
        <w:rPr>
          <w:b/>
          <w:bCs/>
          <w:sz w:val="20"/>
          <w:szCs w:val="20"/>
        </w:rPr>
      </w:pPr>
    </w:p>
    <w:p w:rsidR="00326C93" w:rsidRPr="003E4E69" w:rsidRDefault="00326C93" w:rsidP="003E4E69">
      <w:pPr>
        <w:pStyle w:val="Default"/>
        <w:jc w:val="both"/>
        <w:rPr>
          <w:b/>
          <w:bCs/>
          <w:sz w:val="20"/>
          <w:szCs w:val="20"/>
        </w:rPr>
      </w:pPr>
    </w:p>
    <w:p w:rsidR="00326C93" w:rsidRPr="003E4E69" w:rsidRDefault="00326C93" w:rsidP="003E4E69">
      <w:pPr>
        <w:pStyle w:val="Default"/>
        <w:jc w:val="both"/>
        <w:rPr>
          <w:b/>
          <w:bCs/>
          <w:sz w:val="20"/>
          <w:szCs w:val="20"/>
        </w:rPr>
      </w:pPr>
    </w:p>
    <w:p w:rsidR="00326C93" w:rsidRPr="003E4E69" w:rsidRDefault="00326C93" w:rsidP="003E4E69">
      <w:pPr>
        <w:pStyle w:val="Default"/>
        <w:jc w:val="both"/>
        <w:rPr>
          <w:b/>
          <w:bCs/>
          <w:sz w:val="20"/>
          <w:szCs w:val="20"/>
        </w:rPr>
      </w:pPr>
    </w:p>
    <w:p w:rsidR="00326C93" w:rsidRPr="003E4E69" w:rsidRDefault="00326C93" w:rsidP="003E4E69">
      <w:pPr>
        <w:pStyle w:val="Default"/>
        <w:jc w:val="both"/>
        <w:rPr>
          <w:b/>
          <w:bCs/>
          <w:sz w:val="20"/>
          <w:szCs w:val="20"/>
        </w:rPr>
      </w:pPr>
    </w:p>
    <w:p w:rsidR="00326C93" w:rsidRPr="003E4E69" w:rsidRDefault="00326C93" w:rsidP="003E4E69">
      <w:pPr>
        <w:pStyle w:val="Default"/>
        <w:jc w:val="both"/>
        <w:rPr>
          <w:b/>
          <w:bCs/>
          <w:sz w:val="20"/>
          <w:szCs w:val="20"/>
        </w:rPr>
      </w:pPr>
    </w:p>
    <w:p w:rsidR="00326C93" w:rsidRPr="003E4E69" w:rsidRDefault="00326C93" w:rsidP="003E4E69">
      <w:pPr>
        <w:pStyle w:val="Default"/>
        <w:jc w:val="both"/>
        <w:rPr>
          <w:b/>
          <w:bCs/>
          <w:sz w:val="20"/>
          <w:szCs w:val="20"/>
        </w:rPr>
      </w:pPr>
    </w:p>
    <w:p w:rsidR="00326C93" w:rsidRPr="003E4E69" w:rsidRDefault="00326C93" w:rsidP="003E4E69">
      <w:pPr>
        <w:pStyle w:val="Default"/>
        <w:jc w:val="both"/>
        <w:rPr>
          <w:b/>
          <w:bCs/>
          <w:sz w:val="20"/>
          <w:szCs w:val="20"/>
        </w:rPr>
      </w:pPr>
    </w:p>
    <w:p w:rsidR="00326C93" w:rsidRPr="003E4E69" w:rsidRDefault="00326C93" w:rsidP="003E4E69">
      <w:pPr>
        <w:pStyle w:val="Default"/>
        <w:jc w:val="both"/>
        <w:rPr>
          <w:b/>
          <w:bCs/>
          <w:sz w:val="20"/>
          <w:szCs w:val="20"/>
        </w:rPr>
      </w:pPr>
    </w:p>
    <w:p w:rsidR="00326C93" w:rsidRPr="003E4E69" w:rsidRDefault="00326C93" w:rsidP="003E4E69">
      <w:pPr>
        <w:pStyle w:val="Default"/>
        <w:jc w:val="both"/>
        <w:rPr>
          <w:b/>
          <w:bCs/>
          <w:sz w:val="20"/>
          <w:szCs w:val="20"/>
        </w:rPr>
      </w:pPr>
    </w:p>
    <w:p w:rsidR="00326C93" w:rsidRPr="003E4E69" w:rsidRDefault="00326C93" w:rsidP="003E4E69">
      <w:pPr>
        <w:pStyle w:val="Default"/>
        <w:jc w:val="both"/>
        <w:rPr>
          <w:b/>
          <w:bCs/>
          <w:sz w:val="20"/>
          <w:szCs w:val="20"/>
        </w:rPr>
      </w:pPr>
    </w:p>
    <w:p w:rsidR="00326C93" w:rsidRPr="003E4E69" w:rsidRDefault="00326C93" w:rsidP="003E4E69">
      <w:pPr>
        <w:pStyle w:val="Default"/>
        <w:jc w:val="both"/>
        <w:rPr>
          <w:b/>
          <w:bCs/>
          <w:sz w:val="20"/>
          <w:szCs w:val="20"/>
        </w:rPr>
      </w:pPr>
    </w:p>
    <w:p w:rsidR="00326C93" w:rsidRPr="003E4E69" w:rsidRDefault="00326C93" w:rsidP="003E4E69">
      <w:pPr>
        <w:pStyle w:val="Default"/>
        <w:jc w:val="both"/>
        <w:rPr>
          <w:b/>
          <w:bCs/>
          <w:sz w:val="20"/>
          <w:szCs w:val="20"/>
        </w:rPr>
      </w:pPr>
    </w:p>
    <w:p w:rsidR="00326C93" w:rsidRPr="003E4E69" w:rsidRDefault="00326C93" w:rsidP="003E4E69">
      <w:pPr>
        <w:pStyle w:val="Default"/>
        <w:jc w:val="both"/>
        <w:rPr>
          <w:b/>
          <w:bCs/>
          <w:sz w:val="20"/>
          <w:szCs w:val="20"/>
        </w:rPr>
      </w:pPr>
    </w:p>
    <w:p w:rsidR="00326C93" w:rsidRPr="003E4E69" w:rsidRDefault="00326C93" w:rsidP="003E4E69">
      <w:pPr>
        <w:pStyle w:val="Default"/>
        <w:jc w:val="both"/>
        <w:rPr>
          <w:b/>
          <w:bCs/>
          <w:sz w:val="20"/>
          <w:szCs w:val="20"/>
        </w:rPr>
      </w:pPr>
    </w:p>
    <w:p w:rsidR="00326C93" w:rsidRPr="003E4E69" w:rsidRDefault="00326C93" w:rsidP="003E4E69">
      <w:pPr>
        <w:pStyle w:val="Default"/>
        <w:jc w:val="both"/>
        <w:rPr>
          <w:b/>
          <w:bCs/>
          <w:sz w:val="20"/>
          <w:szCs w:val="20"/>
        </w:rPr>
      </w:pPr>
    </w:p>
    <w:p w:rsidR="00326C93" w:rsidRPr="003E4E69" w:rsidRDefault="00326C93" w:rsidP="003E4E69">
      <w:pPr>
        <w:pStyle w:val="Default"/>
        <w:jc w:val="both"/>
        <w:rPr>
          <w:b/>
          <w:bCs/>
          <w:sz w:val="20"/>
          <w:szCs w:val="20"/>
        </w:rPr>
      </w:pPr>
    </w:p>
    <w:p w:rsidR="00326C93" w:rsidRPr="003E4E69" w:rsidRDefault="00326C93" w:rsidP="003E4E69">
      <w:pPr>
        <w:pStyle w:val="Default"/>
        <w:jc w:val="both"/>
        <w:rPr>
          <w:b/>
          <w:bCs/>
          <w:sz w:val="20"/>
          <w:szCs w:val="20"/>
        </w:rPr>
      </w:pPr>
    </w:p>
    <w:p w:rsidR="00326C93" w:rsidRPr="003E4E69" w:rsidRDefault="00326C93" w:rsidP="003E4E69">
      <w:pPr>
        <w:pStyle w:val="Default"/>
        <w:jc w:val="both"/>
        <w:rPr>
          <w:b/>
          <w:bCs/>
          <w:sz w:val="20"/>
          <w:szCs w:val="20"/>
        </w:rPr>
      </w:pPr>
    </w:p>
    <w:p w:rsidR="00326C93" w:rsidRPr="003E4E69" w:rsidRDefault="00326C93" w:rsidP="003E4E69">
      <w:pPr>
        <w:pStyle w:val="Default"/>
        <w:jc w:val="both"/>
        <w:rPr>
          <w:b/>
          <w:bCs/>
          <w:sz w:val="20"/>
          <w:szCs w:val="20"/>
        </w:rPr>
      </w:pPr>
    </w:p>
    <w:p w:rsidR="00303AA6" w:rsidRPr="003E4E69" w:rsidRDefault="00303AA6" w:rsidP="003E4E69">
      <w:pPr>
        <w:pStyle w:val="Default"/>
        <w:jc w:val="both"/>
        <w:rPr>
          <w:b/>
          <w:bCs/>
          <w:sz w:val="20"/>
          <w:szCs w:val="20"/>
        </w:rPr>
      </w:pPr>
    </w:p>
    <w:p w:rsidR="00326C93" w:rsidRPr="003E4E69" w:rsidRDefault="00326C93" w:rsidP="003E4E69">
      <w:pPr>
        <w:pStyle w:val="Default"/>
        <w:jc w:val="both"/>
        <w:rPr>
          <w:b/>
          <w:bCs/>
          <w:sz w:val="20"/>
          <w:szCs w:val="20"/>
        </w:rPr>
      </w:pPr>
    </w:p>
    <w:p w:rsidR="00326C93" w:rsidRPr="003E4E69" w:rsidRDefault="00326C93" w:rsidP="003E4E69">
      <w:pPr>
        <w:pStyle w:val="Default"/>
        <w:jc w:val="both"/>
        <w:rPr>
          <w:sz w:val="20"/>
          <w:szCs w:val="20"/>
        </w:rPr>
      </w:pPr>
      <w:r w:rsidRPr="003E4E69">
        <w:rPr>
          <w:b/>
          <w:bCs/>
          <w:sz w:val="20"/>
          <w:szCs w:val="20"/>
        </w:rPr>
        <w:t xml:space="preserve">ABSTRACT </w:t>
      </w:r>
    </w:p>
    <w:p w:rsidR="00326C93" w:rsidRPr="003E4E69" w:rsidRDefault="00540700" w:rsidP="003E4E69">
      <w:pPr>
        <w:pStyle w:val="Default"/>
        <w:jc w:val="both"/>
        <w:rPr>
          <w:sz w:val="18"/>
          <w:szCs w:val="18"/>
        </w:rPr>
      </w:pPr>
      <w:r w:rsidRPr="003E4E69">
        <w:rPr>
          <w:sz w:val="18"/>
          <w:szCs w:val="18"/>
        </w:rPr>
        <w:t xml:space="preserve">Kolaviron (KV) a biflavonoid </w:t>
      </w:r>
      <w:proofErr w:type="gramStart"/>
      <w:r w:rsidRPr="003E4E69">
        <w:rPr>
          <w:sz w:val="18"/>
          <w:szCs w:val="18"/>
        </w:rPr>
        <w:t xml:space="preserve">from </w:t>
      </w:r>
      <w:r w:rsidR="00326C93" w:rsidRPr="003E4E69">
        <w:rPr>
          <w:sz w:val="18"/>
          <w:szCs w:val="18"/>
        </w:rPr>
        <w:t xml:space="preserve"> </w:t>
      </w:r>
      <w:r w:rsidR="00326C93" w:rsidRPr="003E4E69">
        <w:rPr>
          <w:i/>
          <w:iCs/>
          <w:sz w:val="18"/>
          <w:szCs w:val="18"/>
        </w:rPr>
        <w:t>Garcinia</w:t>
      </w:r>
      <w:proofErr w:type="gramEnd"/>
      <w:r w:rsidR="00326C93" w:rsidRPr="003E4E69">
        <w:rPr>
          <w:i/>
          <w:iCs/>
          <w:sz w:val="18"/>
          <w:szCs w:val="18"/>
        </w:rPr>
        <w:t xml:space="preserve"> kola seed </w:t>
      </w:r>
      <w:r w:rsidRPr="003E4E69">
        <w:rPr>
          <w:i/>
          <w:iCs/>
          <w:sz w:val="18"/>
          <w:szCs w:val="18"/>
        </w:rPr>
        <w:t xml:space="preserve"> </w:t>
      </w:r>
      <w:r w:rsidR="00326C93" w:rsidRPr="003E4E69">
        <w:rPr>
          <w:sz w:val="18"/>
          <w:szCs w:val="18"/>
        </w:rPr>
        <w:t>has been reported to possess potent hypoglycemic activities. The mechanism of this action is uncertain. In this study, the effects of KV on blood glucose</w:t>
      </w:r>
      <w:r w:rsidRPr="003E4E69">
        <w:rPr>
          <w:i/>
          <w:iCs/>
          <w:sz w:val="18"/>
          <w:szCs w:val="18"/>
        </w:rPr>
        <w:t xml:space="preserve">, in-vivo </w:t>
      </w:r>
      <w:r w:rsidRPr="003E4E69">
        <w:rPr>
          <w:iCs/>
          <w:sz w:val="18"/>
          <w:szCs w:val="18"/>
        </w:rPr>
        <w:t>intestinal glucose absorption and alpha amylase activities were</w:t>
      </w:r>
      <w:r w:rsidR="00326C93" w:rsidRPr="003E4E69">
        <w:rPr>
          <w:sz w:val="18"/>
          <w:szCs w:val="18"/>
        </w:rPr>
        <w:t xml:space="preserve"> investigated. Male albino rats were randomly divided into normal saline treated control (CONT) and two other groups treated with kolaviron at 100 mg/kg (KV100) and 200 mg/kg (KV200). Glucose absorption was studied </w:t>
      </w:r>
      <w:r w:rsidR="00326C93" w:rsidRPr="003E4E69">
        <w:rPr>
          <w:i/>
          <w:iCs/>
          <w:sz w:val="18"/>
          <w:szCs w:val="18"/>
        </w:rPr>
        <w:t xml:space="preserve">in </w:t>
      </w:r>
      <w:r w:rsidR="00326C93" w:rsidRPr="003E4E69">
        <w:rPr>
          <w:i/>
          <w:iCs/>
          <w:sz w:val="18"/>
          <w:szCs w:val="18"/>
        </w:rPr>
        <w:lastRenderedPageBreak/>
        <w:t xml:space="preserve">vivo </w:t>
      </w:r>
      <w:r w:rsidR="00326C93" w:rsidRPr="003E4E69">
        <w:rPr>
          <w:sz w:val="18"/>
          <w:szCs w:val="18"/>
        </w:rPr>
        <w:t xml:space="preserve">from intestinal segment perfused with </w:t>
      </w:r>
      <w:proofErr w:type="spellStart"/>
      <w:r w:rsidR="00326C93" w:rsidRPr="003E4E69">
        <w:rPr>
          <w:sz w:val="18"/>
          <w:szCs w:val="18"/>
        </w:rPr>
        <w:t>Kreb's</w:t>
      </w:r>
      <w:proofErr w:type="spellEnd"/>
      <w:r w:rsidR="00326C93" w:rsidRPr="003E4E69">
        <w:rPr>
          <w:sz w:val="18"/>
          <w:szCs w:val="18"/>
        </w:rPr>
        <w:t xml:space="preserve"> bicarbonate solution containing 5.6 </w:t>
      </w:r>
      <w:proofErr w:type="spellStart"/>
      <w:r w:rsidR="00326C93" w:rsidRPr="003E4E69">
        <w:rPr>
          <w:sz w:val="18"/>
          <w:szCs w:val="18"/>
        </w:rPr>
        <w:t>mM</w:t>
      </w:r>
      <w:proofErr w:type="spellEnd"/>
      <w:r w:rsidR="00326C93" w:rsidRPr="003E4E69">
        <w:rPr>
          <w:sz w:val="18"/>
          <w:szCs w:val="18"/>
        </w:rPr>
        <w:t xml:space="preserve"> glucose. </w:t>
      </w:r>
      <w:r w:rsidRPr="003E4E69">
        <w:rPr>
          <w:sz w:val="18"/>
          <w:szCs w:val="18"/>
        </w:rPr>
        <w:t>Kolaviron, at</w:t>
      </w:r>
      <w:r w:rsidR="00326C93" w:rsidRPr="003E4E69">
        <w:rPr>
          <w:sz w:val="18"/>
          <w:szCs w:val="18"/>
        </w:rPr>
        <w:t xml:space="preserve"> doses used, produced significant decreases in b</w:t>
      </w:r>
      <w:r w:rsidR="002561B0" w:rsidRPr="003E4E69">
        <w:rPr>
          <w:sz w:val="18"/>
          <w:szCs w:val="18"/>
        </w:rPr>
        <w:t xml:space="preserve">lood glucose concentrations </w:t>
      </w:r>
      <w:r w:rsidR="00326C93" w:rsidRPr="003E4E69">
        <w:rPr>
          <w:sz w:val="18"/>
          <w:szCs w:val="18"/>
        </w:rPr>
        <w:t xml:space="preserve">4 hours post-administration, when compared to the control. After 3 hours of administration, KV also decreased arteriovenous difference in glucose concentration by 36.99% and 47.94% in the KV100 and KV200 groups respectively. The </w:t>
      </w:r>
      <w:proofErr w:type="spellStart"/>
      <w:r w:rsidR="00326C93" w:rsidRPr="003E4E69">
        <w:rPr>
          <w:sz w:val="18"/>
          <w:szCs w:val="18"/>
        </w:rPr>
        <w:t>jejunal</w:t>
      </w:r>
      <w:proofErr w:type="spellEnd"/>
      <w:r w:rsidR="00326C93" w:rsidRPr="003E4E69">
        <w:rPr>
          <w:sz w:val="18"/>
          <w:szCs w:val="18"/>
        </w:rPr>
        <w:t xml:space="preserve"> glucose absorption significantly increased (P&lt;0.05) in all the KV treated groups, compared to the control after 40 minutes of infusion. The </w:t>
      </w:r>
      <w:proofErr w:type="spellStart"/>
      <w:r w:rsidR="00326C93" w:rsidRPr="003E4E69">
        <w:rPr>
          <w:sz w:val="18"/>
          <w:szCs w:val="18"/>
        </w:rPr>
        <w:t>ileal</w:t>
      </w:r>
      <w:proofErr w:type="spellEnd"/>
      <w:r w:rsidR="00326C93" w:rsidRPr="003E4E69">
        <w:rPr>
          <w:sz w:val="18"/>
          <w:szCs w:val="18"/>
        </w:rPr>
        <w:t xml:space="preserve"> glucose absorption also increased significantly (P&lt;0.05) after 40 minutes of infusion in all KV treated groups compared to the control. </w:t>
      </w:r>
      <w:r w:rsidR="00326C93" w:rsidRPr="003E4E69">
        <w:rPr>
          <w:i/>
          <w:iCs/>
          <w:sz w:val="18"/>
          <w:szCs w:val="18"/>
        </w:rPr>
        <w:t>In-vitro</w:t>
      </w:r>
      <w:r w:rsidR="00326C93" w:rsidRPr="003E4E69">
        <w:rPr>
          <w:sz w:val="18"/>
          <w:szCs w:val="18"/>
        </w:rPr>
        <w:t xml:space="preserve">, KV (100 – 1000ug/ml) produced a concentration-dependent inhibition of alpha-amylase activity (79.32 ± 0.61% and 24.28 ± 0.73% for the highest concentration and lowest concentrations respectively). KV possibly exerts its reported </w:t>
      </w:r>
      <w:proofErr w:type="spellStart"/>
      <w:r w:rsidR="00326C93" w:rsidRPr="003E4E69">
        <w:rPr>
          <w:sz w:val="18"/>
          <w:szCs w:val="18"/>
        </w:rPr>
        <w:t>hypoglycernic</w:t>
      </w:r>
      <w:proofErr w:type="spellEnd"/>
      <w:r w:rsidR="00326C93" w:rsidRPr="003E4E69">
        <w:rPr>
          <w:sz w:val="18"/>
          <w:szCs w:val="18"/>
        </w:rPr>
        <w:t xml:space="preserve"> effects via the increased glucose extraction by the intestinal cells and by inhibition of activities of α-amylase. </w:t>
      </w:r>
    </w:p>
    <w:p w:rsidR="00326C93" w:rsidRPr="003E4E69" w:rsidRDefault="00326C93" w:rsidP="003E4E69">
      <w:pPr>
        <w:pStyle w:val="Default"/>
        <w:jc w:val="both"/>
        <w:rPr>
          <w:sz w:val="18"/>
          <w:szCs w:val="18"/>
        </w:rPr>
      </w:pPr>
      <w:r w:rsidRPr="003E4E69">
        <w:rPr>
          <w:b/>
          <w:bCs/>
          <w:sz w:val="18"/>
          <w:szCs w:val="18"/>
        </w:rPr>
        <w:t xml:space="preserve">Keywords – </w:t>
      </w:r>
      <w:r w:rsidRPr="003E4E69">
        <w:rPr>
          <w:sz w:val="18"/>
          <w:szCs w:val="18"/>
        </w:rPr>
        <w:t>Kolaviron</w:t>
      </w:r>
      <w:r w:rsidRPr="003E4E69">
        <w:rPr>
          <w:b/>
          <w:bCs/>
          <w:sz w:val="18"/>
          <w:szCs w:val="18"/>
        </w:rPr>
        <w:t xml:space="preserve">, </w:t>
      </w:r>
      <w:r w:rsidRPr="003E4E69">
        <w:rPr>
          <w:i/>
          <w:iCs/>
          <w:sz w:val="18"/>
          <w:szCs w:val="18"/>
        </w:rPr>
        <w:t xml:space="preserve">Garcinia kola, </w:t>
      </w:r>
      <w:r w:rsidRPr="003E4E69">
        <w:rPr>
          <w:sz w:val="18"/>
          <w:szCs w:val="18"/>
        </w:rPr>
        <w:t>blood glucose</w:t>
      </w:r>
      <w:r w:rsidRPr="003E4E69">
        <w:rPr>
          <w:i/>
          <w:iCs/>
          <w:sz w:val="18"/>
          <w:szCs w:val="18"/>
        </w:rPr>
        <w:t xml:space="preserve">, </w:t>
      </w:r>
      <w:r w:rsidRPr="003E4E69">
        <w:rPr>
          <w:sz w:val="18"/>
          <w:szCs w:val="18"/>
        </w:rPr>
        <w:t>intestinal glucose absorption</w:t>
      </w:r>
      <w:r w:rsidRPr="003E4E69">
        <w:rPr>
          <w:i/>
          <w:iCs/>
          <w:sz w:val="18"/>
          <w:szCs w:val="18"/>
        </w:rPr>
        <w:t xml:space="preserve">, </w:t>
      </w:r>
      <w:r w:rsidRPr="003E4E69">
        <w:rPr>
          <w:sz w:val="18"/>
          <w:szCs w:val="18"/>
        </w:rPr>
        <w:t>alpha amylase, rat</w:t>
      </w:r>
    </w:p>
    <w:p w:rsidR="00540700" w:rsidRPr="003E4E69" w:rsidRDefault="00540700" w:rsidP="003E4E69">
      <w:pPr>
        <w:pStyle w:val="Default"/>
        <w:jc w:val="both"/>
        <w:rPr>
          <w:sz w:val="18"/>
          <w:szCs w:val="18"/>
        </w:rPr>
      </w:pPr>
      <w:r w:rsidRPr="003E4E69">
        <w:rPr>
          <w:sz w:val="18"/>
          <w:szCs w:val="18"/>
        </w:rPr>
        <w:t>Running Title: Kolaviron modulates intestinal handling of glucose</w:t>
      </w:r>
    </w:p>
    <w:p w:rsidR="002561B0" w:rsidRPr="003E4E69" w:rsidRDefault="002561B0" w:rsidP="003E4E69">
      <w:pPr>
        <w:pStyle w:val="Default"/>
        <w:jc w:val="both"/>
        <w:rPr>
          <w:sz w:val="18"/>
          <w:szCs w:val="18"/>
        </w:rPr>
      </w:pPr>
    </w:p>
    <w:p w:rsidR="002561B0" w:rsidRPr="003E4E69" w:rsidRDefault="002561B0" w:rsidP="003E4E69">
      <w:pPr>
        <w:pStyle w:val="Default"/>
        <w:jc w:val="both"/>
        <w:rPr>
          <w:sz w:val="20"/>
          <w:szCs w:val="20"/>
        </w:rPr>
      </w:pPr>
    </w:p>
    <w:p w:rsidR="002561B0" w:rsidRPr="003E4E69" w:rsidRDefault="002561B0" w:rsidP="003E4E69">
      <w:pPr>
        <w:pStyle w:val="Default"/>
        <w:jc w:val="both"/>
        <w:rPr>
          <w:sz w:val="20"/>
          <w:szCs w:val="20"/>
        </w:rPr>
      </w:pPr>
    </w:p>
    <w:p w:rsidR="002561B0" w:rsidRPr="003E4E69" w:rsidRDefault="002561B0" w:rsidP="003E4E69">
      <w:pPr>
        <w:pStyle w:val="Default"/>
        <w:jc w:val="both"/>
        <w:rPr>
          <w:sz w:val="20"/>
          <w:szCs w:val="20"/>
        </w:rPr>
      </w:pPr>
    </w:p>
    <w:p w:rsidR="002561B0" w:rsidRPr="003E4E69" w:rsidRDefault="002561B0" w:rsidP="003E4E69">
      <w:pPr>
        <w:pStyle w:val="Default"/>
        <w:jc w:val="both"/>
        <w:rPr>
          <w:sz w:val="20"/>
          <w:szCs w:val="20"/>
        </w:rPr>
      </w:pPr>
    </w:p>
    <w:p w:rsidR="002561B0" w:rsidRPr="003E4E69" w:rsidRDefault="002561B0" w:rsidP="003E4E69">
      <w:pPr>
        <w:pStyle w:val="Default"/>
        <w:jc w:val="both"/>
        <w:rPr>
          <w:sz w:val="20"/>
          <w:szCs w:val="20"/>
        </w:rPr>
      </w:pPr>
    </w:p>
    <w:p w:rsidR="002561B0" w:rsidRPr="003E4E69" w:rsidRDefault="002561B0" w:rsidP="003E4E69">
      <w:pPr>
        <w:pStyle w:val="Default"/>
        <w:jc w:val="both"/>
        <w:rPr>
          <w:sz w:val="20"/>
          <w:szCs w:val="20"/>
        </w:rPr>
      </w:pPr>
    </w:p>
    <w:p w:rsidR="002561B0" w:rsidRPr="003E4E69" w:rsidRDefault="002561B0" w:rsidP="003E4E69">
      <w:pPr>
        <w:pStyle w:val="Default"/>
        <w:jc w:val="both"/>
        <w:rPr>
          <w:sz w:val="20"/>
          <w:szCs w:val="20"/>
        </w:rPr>
      </w:pPr>
    </w:p>
    <w:p w:rsidR="002561B0" w:rsidRPr="003E4E69" w:rsidRDefault="002561B0" w:rsidP="003E4E69">
      <w:pPr>
        <w:pStyle w:val="Default"/>
        <w:jc w:val="both"/>
        <w:rPr>
          <w:sz w:val="20"/>
          <w:szCs w:val="20"/>
        </w:rPr>
      </w:pPr>
    </w:p>
    <w:p w:rsidR="00303AA6" w:rsidRPr="003E4E69" w:rsidRDefault="00303AA6" w:rsidP="003E4E69">
      <w:pPr>
        <w:pStyle w:val="Default"/>
        <w:jc w:val="both"/>
        <w:rPr>
          <w:b/>
          <w:bCs/>
          <w:sz w:val="20"/>
          <w:szCs w:val="20"/>
        </w:rPr>
      </w:pPr>
    </w:p>
    <w:p w:rsidR="002561B0" w:rsidRPr="003E4E69" w:rsidRDefault="002561B0" w:rsidP="003E4E69">
      <w:pPr>
        <w:pStyle w:val="Default"/>
        <w:jc w:val="both"/>
        <w:rPr>
          <w:sz w:val="20"/>
          <w:szCs w:val="20"/>
        </w:rPr>
      </w:pPr>
      <w:r w:rsidRPr="003E4E69">
        <w:rPr>
          <w:b/>
          <w:bCs/>
          <w:sz w:val="20"/>
          <w:szCs w:val="20"/>
        </w:rPr>
        <w:t xml:space="preserve">INTRODUCTION </w:t>
      </w:r>
    </w:p>
    <w:p w:rsidR="002561B0" w:rsidRPr="003E4E69" w:rsidRDefault="002561B0" w:rsidP="003E4E69">
      <w:pPr>
        <w:pStyle w:val="Default"/>
        <w:jc w:val="both"/>
        <w:rPr>
          <w:sz w:val="20"/>
          <w:szCs w:val="20"/>
        </w:rPr>
      </w:pPr>
      <w:r w:rsidRPr="003E4E69">
        <w:rPr>
          <w:sz w:val="20"/>
          <w:szCs w:val="20"/>
        </w:rPr>
        <w:t>Several reports have shown that diabetes is a leading cause of death in countries of the world, cutting across different economic status</w:t>
      </w:r>
      <w:r w:rsidR="00F058DF" w:rsidRPr="003E4E69">
        <w:rPr>
          <w:sz w:val="20"/>
          <w:szCs w:val="20"/>
        </w:rPr>
        <w:t xml:space="preserve"> </w:t>
      </w:r>
      <w:r w:rsidR="00975F41" w:rsidRPr="003E4E69">
        <w:rPr>
          <w:sz w:val="20"/>
          <w:szCs w:val="20"/>
        </w:rPr>
        <w:t>(</w:t>
      </w:r>
      <w:r w:rsidR="00427B3A" w:rsidRPr="003E4E69">
        <w:rPr>
          <w:sz w:val="20"/>
          <w:szCs w:val="20"/>
        </w:rPr>
        <w:t>Kung</w:t>
      </w:r>
      <w:r w:rsidR="00E47105" w:rsidRPr="003E4E69">
        <w:rPr>
          <w:sz w:val="20"/>
          <w:szCs w:val="20"/>
        </w:rPr>
        <w:t xml:space="preserve"> </w:t>
      </w:r>
      <w:r w:rsidR="00E47105" w:rsidRPr="003E4E69">
        <w:rPr>
          <w:i/>
          <w:sz w:val="20"/>
          <w:szCs w:val="20"/>
        </w:rPr>
        <w:t>et al</w:t>
      </w:r>
      <w:r w:rsidR="00427B3A" w:rsidRPr="003E4E69">
        <w:rPr>
          <w:sz w:val="20"/>
          <w:szCs w:val="20"/>
        </w:rPr>
        <w:t>., 2008</w:t>
      </w:r>
      <w:r w:rsidR="00E47105" w:rsidRPr="003E4E69">
        <w:rPr>
          <w:sz w:val="20"/>
          <w:szCs w:val="20"/>
        </w:rPr>
        <w:t xml:space="preserve">; Murphy </w:t>
      </w:r>
      <w:r w:rsidR="00E47105" w:rsidRPr="003E4E69">
        <w:rPr>
          <w:i/>
          <w:sz w:val="20"/>
          <w:szCs w:val="20"/>
        </w:rPr>
        <w:t>et al</w:t>
      </w:r>
      <w:r w:rsidR="00E47105" w:rsidRPr="003E4E69">
        <w:rPr>
          <w:sz w:val="20"/>
          <w:szCs w:val="20"/>
        </w:rPr>
        <w:t>., 2013)</w:t>
      </w:r>
      <w:r w:rsidRPr="003E4E69">
        <w:rPr>
          <w:sz w:val="20"/>
          <w:szCs w:val="20"/>
        </w:rPr>
        <w:t xml:space="preserve">. It is known that over 246 million individuals have diabetes, with a projection of over 366 million by 2030 (Wild </w:t>
      </w:r>
      <w:r w:rsidRPr="003E4E69">
        <w:rPr>
          <w:i/>
          <w:sz w:val="20"/>
          <w:szCs w:val="20"/>
        </w:rPr>
        <w:t>et al</w:t>
      </w:r>
      <w:r w:rsidR="003545A0" w:rsidRPr="003E4E69">
        <w:rPr>
          <w:i/>
          <w:sz w:val="20"/>
          <w:szCs w:val="20"/>
        </w:rPr>
        <w:t>.</w:t>
      </w:r>
      <w:r w:rsidRPr="003E4E69">
        <w:rPr>
          <w:sz w:val="20"/>
          <w:szCs w:val="20"/>
        </w:rPr>
        <w:t>, 2004). Several studies have also reported increasing prevalenc</w:t>
      </w:r>
      <w:r w:rsidR="00975F41" w:rsidRPr="003E4E69">
        <w:rPr>
          <w:sz w:val="20"/>
          <w:szCs w:val="20"/>
        </w:rPr>
        <w:t>e of diabetes mellitus worldwide</w:t>
      </w:r>
      <w:r w:rsidRPr="003E4E69">
        <w:rPr>
          <w:sz w:val="20"/>
          <w:szCs w:val="20"/>
        </w:rPr>
        <w:t xml:space="preserve"> (</w:t>
      </w:r>
      <w:proofErr w:type="spellStart"/>
      <w:r w:rsidRPr="003E4E69">
        <w:rPr>
          <w:sz w:val="20"/>
          <w:szCs w:val="20"/>
        </w:rPr>
        <w:t>Motala</w:t>
      </w:r>
      <w:proofErr w:type="spellEnd"/>
      <w:r w:rsidRPr="003E4E69">
        <w:rPr>
          <w:sz w:val="20"/>
          <w:szCs w:val="20"/>
        </w:rPr>
        <w:t>, 2002</w:t>
      </w:r>
      <w:r w:rsidR="00975F41" w:rsidRPr="003E4E69">
        <w:rPr>
          <w:sz w:val="20"/>
          <w:szCs w:val="20"/>
        </w:rPr>
        <w:t xml:space="preserve">; Wild </w:t>
      </w:r>
      <w:r w:rsidR="00975F41" w:rsidRPr="003E4E69">
        <w:rPr>
          <w:i/>
          <w:sz w:val="20"/>
          <w:szCs w:val="20"/>
        </w:rPr>
        <w:t>et al</w:t>
      </w:r>
      <w:r w:rsidR="00975F41" w:rsidRPr="003E4E69">
        <w:rPr>
          <w:sz w:val="20"/>
          <w:szCs w:val="20"/>
        </w:rPr>
        <w:t xml:space="preserve">., 2004; Ferrara, 2007, Shaw </w:t>
      </w:r>
      <w:r w:rsidR="00975F41" w:rsidRPr="003E4E69">
        <w:rPr>
          <w:i/>
          <w:sz w:val="20"/>
          <w:szCs w:val="20"/>
        </w:rPr>
        <w:t>et al</w:t>
      </w:r>
      <w:r w:rsidR="00975F41" w:rsidRPr="003E4E69">
        <w:rPr>
          <w:sz w:val="20"/>
          <w:szCs w:val="20"/>
        </w:rPr>
        <w:t>., 2010</w:t>
      </w:r>
      <w:r w:rsidRPr="003E4E69">
        <w:rPr>
          <w:sz w:val="20"/>
          <w:szCs w:val="20"/>
        </w:rPr>
        <w:t xml:space="preserve">). </w:t>
      </w:r>
    </w:p>
    <w:p w:rsidR="00481803" w:rsidRPr="003E4E69" w:rsidRDefault="002561B0" w:rsidP="003E4E69">
      <w:pPr>
        <w:pStyle w:val="Default"/>
        <w:jc w:val="both"/>
        <w:rPr>
          <w:sz w:val="20"/>
          <w:szCs w:val="20"/>
        </w:rPr>
      </w:pPr>
      <w:r w:rsidRPr="003E4E69">
        <w:rPr>
          <w:sz w:val="20"/>
          <w:szCs w:val="20"/>
        </w:rPr>
        <w:t>Postprandial or reactive hyperglycaemia (a defect in glucose homeostasis whereby blood glucose remain high in response to a meal) is regarded as a major problem in type-2 diabetes mellitus, especially as it is known to contribute to the cardiovascular complications in diabetes (</w:t>
      </w:r>
      <w:proofErr w:type="spellStart"/>
      <w:r w:rsidRPr="003E4E69">
        <w:rPr>
          <w:sz w:val="20"/>
          <w:szCs w:val="20"/>
        </w:rPr>
        <w:t>Mooradian</w:t>
      </w:r>
      <w:proofErr w:type="spellEnd"/>
      <w:r w:rsidRPr="003E4E69">
        <w:rPr>
          <w:sz w:val="20"/>
          <w:szCs w:val="20"/>
        </w:rPr>
        <w:t xml:space="preserve"> and Thurman, 1999; Ali </w:t>
      </w:r>
      <w:r w:rsidRPr="003E4E69">
        <w:rPr>
          <w:i/>
          <w:iCs/>
          <w:sz w:val="20"/>
          <w:szCs w:val="20"/>
        </w:rPr>
        <w:t xml:space="preserve">et al., </w:t>
      </w:r>
      <w:r w:rsidRPr="003E4E69">
        <w:rPr>
          <w:sz w:val="20"/>
          <w:szCs w:val="20"/>
        </w:rPr>
        <w:t xml:space="preserve">2006, Node and Inoue, 2009, Kumar </w:t>
      </w:r>
      <w:r w:rsidRPr="003E4E69">
        <w:rPr>
          <w:i/>
          <w:sz w:val="20"/>
          <w:szCs w:val="20"/>
        </w:rPr>
        <w:t>et al</w:t>
      </w:r>
      <w:r w:rsidRPr="003E4E69">
        <w:rPr>
          <w:sz w:val="20"/>
          <w:szCs w:val="20"/>
        </w:rPr>
        <w:t>, 2013). Even in non-diabetic condition, postprandial hyperglycemia is known to correlate with macro vascular and microvascular diseases (</w:t>
      </w:r>
      <w:proofErr w:type="spellStart"/>
      <w:r w:rsidRPr="003E4E69">
        <w:rPr>
          <w:sz w:val="20"/>
          <w:szCs w:val="20"/>
        </w:rPr>
        <w:t>Levitan</w:t>
      </w:r>
      <w:proofErr w:type="spellEnd"/>
      <w:r w:rsidRPr="003E4E69">
        <w:rPr>
          <w:sz w:val="20"/>
          <w:szCs w:val="20"/>
        </w:rPr>
        <w:t xml:space="preserve"> </w:t>
      </w:r>
      <w:r w:rsidRPr="003E4E69">
        <w:rPr>
          <w:i/>
          <w:sz w:val="20"/>
          <w:szCs w:val="20"/>
        </w:rPr>
        <w:t>et al</w:t>
      </w:r>
      <w:r w:rsidR="003545A0" w:rsidRPr="003E4E69">
        <w:rPr>
          <w:i/>
          <w:sz w:val="20"/>
          <w:szCs w:val="20"/>
        </w:rPr>
        <w:t>.</w:t>
      </w:r>
      <w:r w:rsidRPr="003E4E69">
        <w:rPr>
          <w:sz w:val="20"/>
          <w:szCs w:val="20"/>
        </w:rPr>
        <w:t xml:space="preserve">, 2004). Apart from the cardiovascular complications, hyperglycaemia has also been shown to induce oxidative stress via abnormally high production of superoxide radicals (Brownlee 2001) and formation of a powerful oxidant, </w:t>
      </w:r>
      <w:proofErr w:type="spellStart"/>
      <w:r w:rsidRPr="003E4E69">
        <w:rPr>
          <w:sz w:val="20"/>
          <w:szCs w:val="20"/>
        </w:rPr>
        <w:t>peroxynitrite</w:t>
      </w:r>
      <w:proofErr w:type="spellEnd"/>
      <w:r w:rsidRPr="003E4E69">
        <w:rPr>
          <w:sz w:val="20"/>
          <w:szCs w:val="20"/>
        </w:rPr>
        <w:t>, which ultimately destroys DNA (</w:t>
      </w:r>
      <w:proofErr w:type="spellStart"/>
      <w:r w:rsidRPr="003E4E69">
        <w:rPr>
          <w:sz w:val="20"/>
          <w:szCs w:val="20"/>
        </w:rPr>
        <w:t>Ceriello</w:t>
      </w:r>
      <w:proofErr w:type="spellEnd"/>
      <w:r w:rsidRPr="003E4E69">
        <w:rPr>
          <w:sz w:val="20"/>
          <w:szCs w:val="20"/>
        </w:rPr>
        <w:t xml:space="preserve">, 2003). </w:t>
      </w:r>
      <w:r w:rsidR="00B8790E" w:rsidRPr="003E4E69">
        <w:rPr>
          <w:sz w:val="20"/>
          <w:szCs w:val="20"/>
        </w:rPr>
        <w:t xml:space="preserve"> </w:t>
      </w:r>
      <w:r w:rsidRPr="003E4E69">
        <w:rPr>
          <w:sz w:val="20"/>
          <w:szCs w:val="20"/>
        </w:rPr>
        <w:t>A number of dr</w:t>
      </w:r>
      <w:r w:rsidR="00323AC2" w:rsidRPr="003E4E69">
        <w:rPr>
          <w:sz w:val="20"/>
          <w:szCs w:val="20"/>
        </w:rPr>
        <w:t>ugs have been used in the manage</w:t>
      </w:r>
      <w:r w:rsidRPr="003E4E69">
        <w:rPr>
          <w:sz w:val="20"/>
          <w:szCs w:val="20"/>
        </w:rPr>
        <w:t>ment of this condition but with several side effects, hence the quest for new drugs with anti-hyperglycaemic activities. Agents with anti-hyperglycemic or hypoglycemic activities may act through a number of mechanisms. One of these is interference with glucose absorption. It has long been known that a reduced postprandial plasma glucose level will lead to suppression of postprandial hyperglycaemia. This is achievable in the presence of α- amylase inhibitors (anti-nutrient that obstructs the digestion and absorption of carbohydrates).</w:t>
      </w:r>
    </w:p>
    <w:p w:rsidR="00481803" w:rsidRPr="003E4E69" w:rsidRDefault="00481803" w:rsidP="003E4E69">
      <w:pPr>
        <w:pStyle w:val="Default"/>
        <w:jc w:val="both"/>
        <w:rPr>
          <w:sz w:val="20"/>
          <w:szCs w:val="20"/>
        </w:rPr>
      </w:pPr>
    </w:p>
    <w:p w:rsidR="00481803" w:rsidRPr="003E4E69" w:rsidRDefault="00481803" w:rsidP="003E4E69">
      <w:pPr>
        <w:pStyle w:val="Default"/>
        <w:jc w:val="both"/>
        <w:rPr>
          <w:sz w:val="20"/>
          <w:szCs w:val="20"/>
        </w:rPr>
      </w:pPr>
    </w:p>
    <w:p w:rsidR="00323AC2" w:rsidRPr="003E4E69" w:rsidRDefault="00323AC2" w:rsidP="003E4E69">
      <w:pPr>
        <w:pStyle w:val="Default"/>
        <w:jc w:val="both"/>
        <w:rPr>
          <w:sz w:val="20"/>
          <w:szCs w:val="20"/>
        </w:rPr>
      </w:pPr>
      <w:r w:rsidRPr="003E4E69">
        <w:rPr>
          <w:i/>
          <w:iCs/>
          <w:sz w:val="20"/>
          <w:szCs w:val="20"/>
        </w:rPr>
        <w:t>Garcinia Kola</w:t>
      </w:r>
      <w:r w:rsidR="00D03321" w:rsidRPr="003E4E69">
        <w:rPr>
          <w:i/>
          <w:iCs/>
          <w:sz w:val="20"/>
          <w:szCs w:val="20"/>
        </w:rPr>
        <w:t xml:space="preserve"> </w:t>
      </w:r>
      <w:r w:rsidR="00D03321" w:rsidRPr="003E4E69">
        <w:rPr>
          <w:iCs/>
          <w:sz w:val="20"/>
          <w:szCs w:val="20"/>
        </w:rPr>
        <w:t>(family</w:t>
      </w:r>
      <w:r w:rsidR="00D03321" w:rsidRPr="003E4E69">
        <w:rPr>
          <w:i/>
          <w:iCs/>
          <w:sz w:val="20"/>
          <w:szCs w:val="20"/>
        </w:rPr>
        <w:t xml:space="preserve"> </w:t>
      </w:r>
      <w:proofErr w:type="spellStart"/>
      <w:r w:rsidR="00D03321" w:rsidRPr="003E4E69">
        <w:rPr>
          <w:i/>
          <w:iCs/>
          <w:sz w:val="20"/>
          <w:szCs w:val="20"/>
        </w:rPr>
        <w:t>Guttiferae</w:t>
      </w:r>
      <w:proofErr w:type="spellEnd"/>
      <w:r w:rsidR="00D03321" w:rsidRPr="003E4E69">
        <w:rPr>
          <w:i/>
          <w:iCs/>
          <w:sz w:val="20"/>
          <w:szCs w:val="20"/>
        </w:rPr>
        <w:t xml:space="preserve">; </w:t>
      </w:r>
      <w:r w:rsidR="00D03321" w:rsidRPr="003E4E69">
        <w:rPr>
          <w:iCs/>
          <w:sz w:val="20"/>
          <w:szCs w:val="20"/>
        </w:rPr>
        <w:t xml:space="preserve">genus </w:t>
      </w:r>
      <w:r w:rsidR="00D03321" w:rsidRPr="003E4E69">
        <w:rPr>
          <w:i/>
          <w:iCs/>
          <w:sz w:val="20"/>
          <w:szCs w:val="20"/>
        </w:rPr>
        <w:t>Garcinia)</w:t>
      </w:r>
      <w:r w:rsidRPr="003E4E69">
        <w:rPr>
          <w:i/>
          <w:iCs/>
          <w:sz w:val="20"/>
          <w:szCs w:val="20"/>
        </w:rPr>
        <w:t xml:space="preserve"> </w:t>
      </w:r>
      <w:r w:rsidRPr="003E4E69">
        <w:rPr>
          <w:sz w:val="20"/>
          <w:szCs w:val="20"/>
        </w:rPr>
        <w:t>commonly called bitter kola has been found useful for medicinal purposes in West Africa for many years (</w:t>
      </w:r>
      <w:proofErr w:type="spellStart"/>
      <w:r w:rsidRPr="003E4E69">
        <w:rPr>
          <w:sz w:val="20"/>
          <w:szCs w:val="20"/>
        </w:rPr>
        <w:t>Dalziel</w:t>
      </w:r>
      <w:proofErr w:type="spellEnd"/>
      <w:r w:rsidRPr="003E4E69">
        <w:rPr>
          <w:sz w:val="20"/>
          <w:szCs w:val="20"/>
        </w:rPr>
        <w:t xml:space="preserve">, 1937) and the tree as a whole has been referred to as a “wonder plant” because almost every part of it has been found to be of medicinal importance (Hutchinson and </w:t>
      </w:r>
      <w:proofErr w:type="spellStart"/>
      <w:r w:rsidRPr="003E4E69">
        <w:rPr>
          <w:sz w:val="20"/>
          <w:szCs w:val="20"/>
        </w:rPr>
        <w:t>Dalziel</w:t>
      </w:r>
      <w:proofErr w:type="spellEnd"/>
      <w:r w:rsidRPr="003E4E69">
        <w:rPr>
          <w:sz w:val="20"/>
          <w:szCs w:val="20"/>
        </w:rPr>
        <w:t>, 1956). Extracts of the plant have been traditionally used for ailments such as laryngitis, liver disease, cough and catarrh (</w:t>
      </w:r>
      <w:proofErr w:type="spellStart"/>
      <w:r w:rsidRPr="003E4E69">
        <w:rPr>
          <w:sz w:val="20"/>
          <w:szCs w:val="20"/>
        </w:rPr>
        <w:t>Ayesu</w:t>
      </w:r>
      <w:proofErr w:type="spellEnd"/>
      <w:r w:rsidRPr="003E4E69">
        <w:rPr>
          <w:sz w:val="20"/>
          <w:szCs w:val="20"/>
        </w:rPr>
        <w:t>, 1978). The fruit has been used to prevent or relieve colic, cure head or chest colds and relieve cough (</w:t>
      </w:r>
      <w:proofErr w:type="spellStart"/>
      <w:r w:rsidRPr="003E4E69">
        <w:rPr>
          <w:sz w:val="20"/>
          <w:szCs w:val="20"/>
        </w:rPr>
        <w:t>Iwu</w:t>
      </w:r>
      <w:proofErr w:type="spellEnd"/>
      <w:r w:rsidRPr="003E4E69">
        <w:rPr>
          <w:sz w:val="20"/>
          <w:szCs w:val="20"/>
        </w:rPr>
        <w:t>, 1993). It also has antimalarial, antidiabetic and anti-viral as well as anti-ulcer properties (</w:t>
      </w:r>
      <w:proofErr w:type="spellStart"/>
      <w:r w:rsidRPr="003E4E69">
        <w:rPr>
          <w:sz w:val="20"/>
          <w:szCs w:val="20"/>
        </w:rPr>
        <w:t>Ibironke</w:t>
      </w:r>
      <w:proofErr w:type="spellEnd"/>
      <w:r w:rsidRPr="003E4E69">
        <w:rPr>
          <w:sz w:val="20"/>
          <w:szCs w:val="20"/>
        </w:rPr>
        <w:t xml:space="preserve"> </w:t>
      </w:r>
      <w:r w:rsidRPr="003E4E69">
        <w:rPr>
          <w:i/>
          <w:sz w:val="20"/>
          <w:szCs w:val="20"/>
        </w:rPr>
        <w:t>et al</w:t>
      </w:r>
      <w:r w:rsidRPr="003E4E69">
        <w:rPr>
          <w:sz w:val="20"/>
          <w:szCs w:val="20"/>
        </w:rPr>
        <w:t>.</w:t>
      </w:r>
      <w:r w:rsidR="00D03321" w:rsidRPr="003E4E69">
        <w:rPr>
          <w:sz w:val="20"/>
          <w:szCs w:val="20"/>
        </w:rPr>
        <w:t>,</w:t>
      </w:r>
      <w:r w:rsidRPr="003E4E69">
        <w:rPr>
          <w:sz w:val="20"/>
          <w:szCs w:val="20"/>
        </w:rPr>
        <w:t xml:space="preserve"> 199</w:t>
      </w:r>
      <w:r w:rsidR="00D03321" w:rsidRPr="003E4E69">
        <w:rPr>
          <w:sz w:val="20"/>
          <w:szCs w:val="20"/>
        </w:rPr>
        <w:t xml:space="preserve">7; Olaleye and </w:t>
      </w:r>
      <w:proofErr w:type="spellStart"/>
      <w:r w:rsidR="00D03321" w:rsidRPr="003E4E69">
        <w:rPr>
          <w:sz w:val="20"/>
          <w:szCs w:val="20"/>
        </w:rPr>
        <w:t>Farombi</w:t>
      </w:r>
      <w:proofErr w:type="spellEnd"/>
      <w:r w:rsidR="00D03321" w:rsidRPr="003E4E69">
        <w:rPr>
          <w:sz w:val="20"/>
          <w:szCs w:val="20"/>
        </w:rPr>
        <w:t xml:space="preserve">, 2006; Olaleye and </w:t>
      </w:r>
      <w:r w:rsidR="003526A2" w:rsidRPr="003E4E69">
        <w:rPr>
          <w:sz w:val="20"/>
          <w:szCs w:val="20"/>
        </w:rPr>
        <w:t>Cho, 2010</w:t>
      </w:r>
      <w:r w:rsidRPr="003E4E69">
        <w:rPr>
          <w:sz w:val="20"/>
          <w:szCs w:val="20"/>
        </w:rPr>
        <w:t xml:space="preserve">). Certain fractions of the </w:t>
      </w:r>
      <w:r w:rsidRPr="003E4E69">
        <w:rPr>
          <w:i/>
          <w:iCs/>
          <w:sz w:val="20"/>
          <w:szCs w:val="20"/>
        </w:rPr>
        <w:t xml:space="preserve">Garcinia kola </w:t>
      </w:r>
      <w:r w:rsidR="009717BD" w:rsidRPr="003E4E69">
        <w:rPr>
          <w:sz w:val="20"/>
          <w:szCs w:val="20"/>
        </w:rPr>
        <w:t>seeds</w:t>
      </w:r>
      <w:r w:rsidRPr="003E4E69">
        <w:rPr>
          <w:sz w:val="20"/>
          <w:szCs w:val="20"/>
        </w:rPr>
        <w:t xml:space="preserve"> have been identified and purified. One of them is kolaviron, a defatted methanol fraction of the seed. It is a mixture of three compounds namely Garcinia </w:t>
      </w:r>
      <w:proofErr w:type="spellStart"/>
      <w:r w:rsidRPr="003E4E69">
        <w:rPr>
          <w:sz w:val="20"/>
          <w:szCs w:val="20"/>
        </w:rPr>
        <w:t>biflavonoids</w:t>
      </w:r>
      <w:proofErr w:type="spellEnd"/>
      <w:r w:rsidRPr="003E4E69">
        <w:rPr>
          <w:sz w:val="20"/>
          <w:szCs w:val="20"/>
        </w:rPr>
        <w:t xml:space="preserve">, GB1, GB2 and </w:t>
      </w:r>
      <w:proofErr w:type="spellStart"/>
      <w:r w:rsidRPr="003E4E69">
        <w:rPr>
          <w:sz w:val="20"/>
          <w:szCs w:val="20"/>
        </w:rPr>
        <w:t>kolaflavonone</w:t>
      </w:r>
      <w:proofErr w:type="spellEnd"/>
      <w:r w:rsidRPr="003E4E69">
        <w:rPr>
          <w:sz w:val="20"/>
          <w:szCs w:val="20"/>
        </w:rPr>
        <w:t xml:space="preserve"> in the ratio 2:2:1 respectively </w:t>
      </w:r>
      <w:proofErr w:type="gramStart"/>
      <w:r w:rsidRPr="003E4E69">
        <w:rPr>
          <w:sz w:val="20"/>
          <w:szCs w:val="20"/>
        </w:rPr>
        <w:t>(</w:t>
      </w:r>
      <w:r w:rsidR="00D03321" w:rsidRPr="003E4E69">
        <w:rPr>
          <w:sz w:val="20"/>
          <w:szCs w:val="20"/>
        </w:rPr>
        <w:t xml:space="preserve"> </w:t>
      </w:r>
      <w:proofErr w:type="spellStart"/>
      <w:r w:rsidR="00D03321" w:rsidRPr="003E4E69">
        <w:rPr>
          <w:sz w:val="20"/>
          <w:szCs w:val="20"/>
        </w:rPr>
        <w:t>Iwu</w:t>
      </w:r>
      <w:proofErr w:type="spellEnd"/>
      <w:proofErr w:type="gramEnd"/>
      <w:r w:rsidR="00D03321" w:rsidRPr="003E4E69">
        <w:rPr>
          <w:sz w:val="20"/>
          <w:szCs w:val="20"/>
        </w:rPr>
        <w:t xml:space="preserve"> and </w:t>
      </w:r>
      <w:proofErr w:type="spellStart"/>
      <w:r w:rsidR="00D03321" w:rsidRPr="003E4E69">
        <w:rPr>
          <w:sz w:val="20"/>
          <w:szCs w:val="20"/>
        </w:rPr>
        <w:t>Igboko</w:t>
      </w:r>
      <w:proofErr w:type="spellEnd"/>
      <w:r w:rsidR="00D03321" w:rsidRPr="003E4E69">
        <w:rPr>
          <w:sz w:val="20"/>
          <w:szCs w:val="20"/>
        </w:rPr>
        <w:t xml:space="preserve">, 1982; </w:t>
      </w:r>
      <w:proofErr w:type="spellStart"/>
      <w:r w:rsidRPr="003E4E69">
        <w:rPr>
          <w:sz w:val="20"/>
          <w:szCs w:val="20"/>
        </w:rPr>
        <w:t>Kabangu</w:t>
      </w:r>
      <w:proofErr w:type="spellEnd"/>
      <w:r w:rsidRPr="003E4E69">
        <w:rPr>
          <w:sz w:val="20"/>
          <w:szCs w:val="20"/>
        </w:rPr>
        <w:t xml:space="preserve"> </w:t>
      </w:r>
      <w:r w:rsidRPr="003E4E69">
        <w:rPr>
          <w:i/>
          <w:sz w:val="20"/>
          <w:szCs w:val="20"/>
        </w:rPr>
        <w:t>et al</w:t>
      </w:r>
      <w:r w:rsidR="00D03321" w:rsidRPr="003E4E69">
        <w:rPr>
          <w:i/>
          <w:sz w:val="20"/>
          <w:szCs w:val="20"/>
        </w:rPr>
        <w:t>.</w:t>
      </w:r>
      <w:r w:rsidRPr="003E4E69">
        <w:rPr>
          <w:i/>
          <w:sz w:val="20"/>
          <w:szCs w:val="20"/>
        </w:rPr>
        <w:t>,</w:t>
      </w:r>
      <w:r w:rsidRPr="003E4E69">
        <w:rPr>
          <w:sz w:val="20"/>
          <w:szCs w:val="20"/>
        </w:rPr>
        <w:t xml:space="preserve"> 1987). </w:t>
      </w:r>
    </w:p>
    <w:p w:rsidR="00323AC2" w:rsidRPr="003E4E69" w:rsidRDefault="00323AC2" w:rsidP="003E4E69">
      <w:pPr>
        <w:pStyle w:val="Default"/>
        <w:jc w:val="both"/>
        <w:rPr>
          <w:sz w:val="20"/>
          <w:szCs w:val="20"/>
        </w:rPr>
      </w:pPr>
      <w:r w:rsidRPr="003E4E69">
        <w:rPr>
          <w:sz w:val="20"/>
          <w:szCs w:val="20"/>
        </w:rPr>
        <w:t>Kolaviron has been extensively studied for its anti-hepatotoxic effects (</w:t>
      </w:r>
      <w:proofErr w:type="spellStart"/>
      <w:r w:rsidRPr="003E4E69">
        <w:rPr>
          <w:sz w:val="20"/>
          <w:szCs w:val="20"/>
        </w:rPr>
        <w:t>Akintonwa</w:t>
      </w:r>
      <w:proofErr w:type="spellEnd"/>
      <w:r w:rsidRPr="003E4E69">
        <w:rPr>
          <w:sz w:val="20"/>
          <w:szCs w:val="20"/>
        </w:rPr>
        <w:t xml:space="preserve"> and </w:t>
      </w:r>
      <w:proofErr w:type="spellStart"/>
      <w:r w:rsidRPr="003E4E69">
        <w:rPr>
          <w:sz w:val="20"/>
          <w:szCs w:val="20"/>
        </w:rPr>
        <w:t>Essien</w:t>
      </w:r>
      <w:proofErr w:type="spellEnd"/>
      <w:r w:rsidRPr="003E4E69">
        <w:rPr>
          <w:sz w:val="20"/>
          <w:szCs w:val="20"/>
        </w:rPr>
        <w:t xml:space="preserve">, 1993, </w:t>
      </w:r>
      <w:proofErr w:type="spellStart"/>
      <w:r w:rsidRPr="003E4E69">
        <w:rPr>
          <w:sz w:val="20"/>
          <w:szCs w:val="20"/>
        </w:rPr>
        <w:t>Farombi</w:t>
      </w:r>
      <w:proofErr w:type="spellEnd"/>
      <w:r w:rsidRPr="003E4E69">
        <w:rPr>
          <w:sz w:val="20"/>
          <w:szCs w:val="20"/>
        </w:rPr>
        <w:t xml:space="preserve"> </w:t>
      </w:r>
      <w:r w:rsidRPr="003E4E69">
        <w:rPr>
          <w:i/>
          <w:sz w:val="20"/>
          <w:szCs w:val="20"/>
        </w:rPr>
        <w:t>et al</w:t>
      </w:r>
      <w:r w:rsidRPr="003E4E69">
        <w:rPr>
          <w:sz w:val="20"/>
          <w:szCs w:val="20"/>
        </w:rPr>
        <w:t>, 2000)</w:t>
      </w:r>
      <w:r w:rsidR="008B7433" w:rsidRPr="003E4E69">
        <w:rPr>
          <w:sz w:val="20"/>
          <w:szCs w:val="20"/>
        </w:rPr>
        <w:t>, an effect that may be attributed to the ability of kolaviron to decrease oxidative damages to DNA in the liver (</w:t>
      </w:r>
      <w:proofErr w:type="spellStart"/>
      <w:r w:rsidR="008B7433" w:rsidRPr="003E4E69">
        <w:rPr>
          <w:sz w:val="20"/>
          <w:szCs w:val="20"/>
        </w:rPr>
        <w:t>Farombi</w:t>
      </w:r>
      <w:proofErr w:type="spellEnd"/>
      <w:r w:rsidR="008B7433" w:rsidRPr="003E4E69">
        <w:rPr>
          <w:sz w:val="20"/>
          <w:szCs w:val="20"/>
        </w:rPr>
        <w:t xml:space="preserve"> </w:t>
      </w:r>
      <w:r w:rsidR="008B7433" w:rsidRPr="003E4E69">
        <w:rPr>
          <w:i/>
          <w:sz w:val="20"/>
          <w:szCs w:val="20"/>
        </w:rPr>
        <w:t>et al</w:t>
      </w:r>
      <w:r w:rsidRPr="003E4E69">
        <w:rPr>
          <w:sz w:val="20"/>
          <w:szCs w:val="20"/>
        </w:rPr>
        <w:t>.</w:t>
      </w:r>
      <w:r w:rsidR="008B7433" w:rsidRPr="003E4E69">
        <w:rPr>
          <w:sz w:val="20"/>
          <w:szCs w:val="20"/>
        </w:rPr>
        <w:t xml:space="preserve">, 2004). </w:t>
      </w:r>
      <w:r w:rsidRPr="003E4E69">
        <w:rPr>
          <w:sz w:val="20"/>
          <w:szCs w:val="20"/>
        </w:rPr>
        <w:t xml:space="preserve">It has also been shown to produce significant hypoglycemic effects on both normal and </w:t>
      </w:r>
      <w:proofErr w:type="spellStart"/>
      <w:r w:rsidRPr="003E4E69">
        <w:rPr>
          <w:sz w:val="20"/>
          <w:szCs w:val="20"/>
        </w:rPr>
        <w:t>alloxan</w:t>
      </w:r>
      <w:proofErr w:type="spellEnd"/>
      <w:r w:rsidRPr="003E4E69">
        <w:rPr>
          <w:sz w:val="20"/>
          <w:szCs w:val="20"/>
        </w:rPr>
        <w:t>-induced diabetic animals (</w:t>
      </w:r>
      <w:proofErr w:type="spellStart"/>
      <w:r w:rsidRPr="003E4E69">
        <w:rPr>
          <w:sz w:val="20"/>
          <w:szCs w:val="20"/>
        </w:rPr>
        <w:t>Iwu</w:t>
      </w:r>
      <w:proofErr w:type="spellEnd"/>
      <w:r w:rsidRPr="003E4E69">
        <w:rPr>
          <w:sz w:val="20"/>
          <w:szCs w:val="20"/>
        </w:rPr>
        <w:t xml:space="preserve"> et al</w:t>
      </w:r>
      <w:r w:rsidR="008B7433" w:rsidRPr="003E4E69">
        <w:rPr>
          <w:sz w:val="20"/>
          <w:szCs w:val="20"/>
        </w:rPr>
        <w:t>.</w:t>
      </w:r>
      <w:r w:rsidRPr="003E4E69">
        <w:rPr>
          <w:sz w:val="20"/>
          <w:szCs w:val="20"/>
        </w:rPr>
        <w:t>, 1990). Recently too, it was confirmed that the three fractionized forms of kolaviron has anti-hyperglycemic effect on normal and diabetic rats (</w:t>
      </w:r>
      <w:proofErr w:type="spellStart"/>
      <w:r w:rsidRPr="003E4E69">
        <w:rPr>
          <w:sz w:val="20"/>
          <w:szCs w:val="20"/>
        </w:rPr>
        <w:t>Adaramoy</w:t>
      </w:r>
      <w:r w:rsidR="008B7433" w:rsidRPr="003E4E69">
        <w:rPr>
          <w:sz w:val="20"/>
          <w:szCs w:val="20"/>
        </w:rPr>
        <w:t>e</w:t>
      </w:r>
      <w:proofErr w:type="spellEnd"/>
      <w:r w:rsidR="008B7433" w:rsidRPr="003E4E69">
        <w:rPr>
          <w:sz w:val="20"/>
          <w:szCs w:val="20"/>
        </w:rPr>
        <w:t xml:space="preserve"> and </w:t>
      </w:r>
      <w:proofErr w:type="spellStart"/>
      <w:r w:rsidR="008B7433" w:rsidRPr="003E4E69">
        <w:rPr>
          <w:sz w:val="20"/>
          <w:szCs w:val="20"/>
        </w:rPr>
        <w:t>Adeyemi</w:t>
      </w:r>
      <w:proofErr w:type="spellEnd"/>
      <w:r w:rsidR="008B7433" w:rsidRPr="003E4E69">
        <w:rPr>
          <w:sz w:val="20"/>
          <w:szCs w:val="20"/>
        </w:rPr>
        <w:t xml:space="preserve">, 2006; </w:t>
      </w:r>
      <w:proofErr w:type="spellStart"/>
      <w:r w:rsidR="008B7433" w:rsidRPr="003E4E69">
        <w:rPr>
          <w:sz w:val="20"/>
          <w:szCs w:val="20"/>
        </w:rPr>
        <w:t>Ayepola</w:t>
      </w:r>
      <w:proofErr w:type="spellEnd"/>
      <w:r w:rsidR="008B7433" w:rsidRPr="003E4E69">
        <w:rPr>
          <w:sz w:val="20"/>
          <w:szCs w:val="20"/>
        </w:rPr>
        <w:t xml:space="preserve"> </w:t>
      </w:r>
      <w:r w:rsidR="008B7433" w:rsidRPr="003E4E69">
        <w:rPr>
          <w:i/>
          <w:sz w:val="20"/>
          <w:szCs w:val="20"/>
        </w:rPr>
        <w:t xml:space="preserve">et </w:t>
      </w:r>
      <w:r w:rsidR="008B7433" w:rsidRPr="003E4E69">
        <w:rPr>
          <w:i/>
          <w:sz w:val="20"/>
          <w:szCs w:val="20"/>
        </w:rPr>
        <w:lastRenderedPageBreak/>
        <w:t>al.,</w:t>
      </w:r>
      <w:r w:rsidR="008B7433" w:rsidRPr="003E4E69">
        <w:rPr>
          <w:sz w:val="20"/>
          <w:szCs w:val="20"/>
        </w:rPr>
        <w:t xml:space="preserve"> 2013). In this </w:t>
      </w:r>
      <w:r w:rsidRPr="003E4E69">
        <w:rPr>
          <w:sz w:val="20"/>
          <w:szCs w:val="20"/>
        </w:rPr>
        <w:t>study, the ef</w:t>
      </w:r>
      <w:r w:rsidR="008B7433" w:rsidRPr="003E4E69">
        <w:rPr>
          <w:sz w:val="20"/>
          <w:szCs w:val="20"/>
        </w:rPr>
        <w:t xml:space="preserve">fects of KV on blood glucose, </w:t>
      </w:r>
      <w:r w:rsidRPr="003E4E69">
        <w:rPr>
          <w:i/>
          <w:sz w:val="20"/>
          <w:szCs w:val="20"/>
        </w:rPr>
        <w:t>in-vivo</w:t>
      </w:r>
      <w:r w:rsidRPr="003E4E69">
        <w:rPr>
          <w:sz w:val="20"/>
          <w:szCs w:val="20"/>
        </w:rPr>
        <w:t xml:space="preserve"> intestinal glucose absorption</w:t>
      </w:r>
      <w:r w:rsidR="008B7433" w:rsidRPr="003E4E69">
        <w:rPr>
          <w:sz w:val="20"/>
          <w:szCs w:val="20"/>
        </w:rPr>
        <w:t xml:space="preserve"> and α-amylase activities were investigated.</w:t>
      </w:r>
    </w:p>
    <w:p w:rsidR="00BD5EF5" w:rsidRPr="003E4E69" w:rsidRDefault="00BD5EF5" w:rsidP="003E4E69">
      <w:pPr>
        <w:pStyle w:val="Default"/>
        <w:jc w:val="both"/>
        <w:rPr>
          <w:sz w:val="20"/>
          <w:szCs w:val="20"/>
        </w:rPr>
      </w:pPr>
    </w:p>
    <w:p w:rsidR="00BD5EF5" w:rsidRPr="003E4E69" w:rsidRDefault="00BD5EF5" w:rsidP="003E4E69">
      <w:pPr>
        <w:pStyle w:val="Default"/>
        <w:jc w:val="both"/>
        <w:rPr>
          <w:sz w:val="20"/>
          <w:szCs w:val="20"/>
        </w:rPr>
      </w:pPr>
    </w:p>
    <w:p w:rsidR="00BD5EF5" w:rsidRPr="003E4E69" w:rsidRDefault="00BD5EF5" w:rsidP="003E4E69">
      <w:pPr>
        <w:pStyle w:val="Default"/>
        <w:jc w:val="both"/>
        <w:rPr>
          <w:sz w:val="20"/>
          <w:szCs w:val="20"/>
        </w:rPr>
      </w:pPr>
    </w:p>
    <w:p w:rsidR="00BD5EF5" w:rsidRPr="003E4E69" w:rsidRDefault="00BD5EF5" w:rsidP="003E4E69">
      <w:pPr>
        <w:pStyle w:val="Default"/>
        <w:jc w:val="both"/>
        <w:rPr>
          <w:sz w:val="20"/>
          <w:szCs w:val="20"/>
        </w:rPr>
      </w:pPr>
    </w:p>
    <w:p w:rsidR="00BD5EF5" w:rsidRPr="003E4E69" w:rsidRDefault="00BD5EF5" w:rsidP="003E4E69">
      <w:pPr>
        <w:pStyle w:val="Default"/>
        <w:jc w:val="both"/>
        <w:rPr>
          <w:sz w:val="20"/>
          <w:szCs w:val="20"/>
        </w:rPr>
      </w:pPr>
    </w:p>
    <w:p w:rsidR="00BD5EF5" w:rsidRPr="003E4E69" w:rsidRDefault="00BD5EF5" w:rsidP="003E4E69">
      <w:pPr>
        <w:pStyle w:val="Default"/>
        <w:jc w:val="both"/>
        <w:rPr>
          <w:sz w:val="20"/>
          <w:szCs w:val="20"/>
        </w:rPr>
      </w:pPr>
      <w:r w:rsidRPr="003E4E69">
        <w:rPr>
          <w:b/>
          <w:bCs/>
          <w:sz w:val="20"/>
          <w:szCs w:val="20"/>
        </w:rPr>
        <w:t xml:space="preserve">MATERIALS AND METHODS </w:t>
      </w:r>
    </w:p>
    <w:p w:rsidR="00BD5EF5" w:rsidRPr="003E4E69" w:rsidRDefault="00BD5EF5" w:rsidP="003E4E69">
      <w:pPr>
        <w:pStyle w:val="Default"/>
        <w:jc w:val="both"/>
        <w:rPr>
          <w:sz w:val="20"/>
          <w:szCs w:val="20"/>
        </w:rPr>
      </w:pPr>
      <w:r w:rsidRPr="003E4E69">
        <w:rPr>
          <w:b/>
          <w:bCs/>
          <w:sz w:val="20"/>
          <w:szCs w:val="20"/>
        </w:rPr>
        <w:t xml:space="preserve">Animals </w:t>
      </w:r>
      <w:r w:rsidR="009717BD" w:rsidRPr="003E4E69">
        <w:rPr>
          <w:sz w:val="20"/>
          <w:szCs w:val="20"/>
        </w:rPr>
        <w:t xml:space="preserve">- </w:t>
      </w:r>
      <w:r w:rsidR="003D7843" w:rsidRPr="003E4E69">
        <w:rPr>
          <w:sz w:val="20"/>
          <w:szCs w:val="20"/>
        </w:rPr>
        <w:t xml:space="preserve">45 </w:t>
      </w:r>
      <w:r w:rsidRPr="003E4E69">
        <w:rPr>
          <w:sz w:val="20"/>
          <w:szCs w:val="20"/>
        </w:rPr>
        <w:t xml:space="preserve">Adult male </w:t>
      </w:r>
      <w:proofErr w:type="spellStart"/>
      <w:r w:rsidRPr="003E4E69">
        <w:rPr>
          <w:sz w:val="20"/>
          <w:szCs w:val="20"/>
        </w:rPr>
        <w:t>Wistar</w:t>
      </w:r>
      <w:proofErr w:type="spellEnd"/>
      <w:r w:rsidRPr="003E4E69">
        <w:rPr>
          <w:sz w:val="20"/>
          <w:szCs w:val="20"/>
        </w:rPr>
        <w:t xml:space="preserve"> strain albino rats (180 - 200 g) were used. The animals were bred and hou</w:t>
      </w:r>
      <w:r w:rsidR="003D7843" w:rsidRPr="003E4E69">
        <w:rPr>
          <w:sz w:val="20"/>
          <w:szCs w:val="20"/>
        </w:rPr>
        <w:t xml:space="preserve">sed in the Pre-Clinical Animal </w:t>
      </w:r>
      <w:r w:rsidRPr="003E4E69">
        <w:rPr>
          <w:sz w:val="20"/>
          <w:szCs w:val="20"/>
        </w:rPr>
        <w:t xml:space="preserve">House, College of Medicine, </w:t>
      </w:r>
      <w:proofErr w:type="gramStart"/>
      <w:r w:rsidRPr="003E4E69">
        <w:rPr>
          <w:sz w:val="20"/>
          <w:szCs w:val="20"/>
        </w:rPr>
        <w:t>University</w:t>
      </w:r>
      <w:proofErr w:type="gramEnd"/>
      <w:r w:rsidRPr="003E4E69">
        <w:rPr>
          <w:sz w:val="20"/>
          <w:szCs w:val="20"/>
        </w:rPr>
        <w:t xml:space="preserve"> of Ibadan. The animals had free access to food (</w:t>
      </w:r>
      <w:proofErr w:type="spellStart"/>
      <w:r w:rsidRPr="003E4E69">
        <w:rPr>
          <w:sz w:val="20"/>
          <w:szCs w:val="20"/>
        </w:rPr>
        <w:t>Ladokun</w:t>
      </w:r>
      <w:proofErr w:type="spellEnd"/>
      <w:r w:rsidRPr="003E4E69">
        <w:rPr>
          <w:sz w:val="20"/>
          <w:szCs w:val="20"/>
        </w:rPr>
        <w:t xml:space="preserve"> feeds, Ibadan) and water were given ad libitum. </w:t>
      </w:r>
    </w:p>
    <w:p w:rsidR="00BD5EF5" w:rsidRPr="003E4E69" w:rsidRDefault="00BD5EF5" w:rsidP="003E4E69">
      <w:pPr>
        <w:pStyle w:val="Default"/>
        <w:jc w:val="both"/>
        <w:rPr>
          <w:sz w:val="20"/>
          <w:szCs w:val="20"/>
        </w:rPr>
      </w:pPr>
      <w:r w:rsidRPr="003E4E69">
        <w:rPr>
          <w:b/>
          <w:bCs/>
          <w:sz w:val="20"/>
          <w:szCs w:val="20"/>
        </w:rPr>
        <w:t xml:space="preserve">Plant Material - </w:t>
      </w:r>
      <w:r w:rsidRPr="003E4E69">
        <w:rPr>
          <w:sz w:val="20"/>
          <w:szCs w:val="20"/>
        </w:rPr>
        <w:t xml:space="preserve">Seeds of </w:t>
      </w:r>
      <w:r w:rsidRPr="003E4E69">
        <w:rPr>
          <w:i/>
          <w:iCs/>
          <w:sz w:val="20"/>
          <w:szCs w:val="20"/>
        </w:rPr>
        <w:t xml:space="preserve">Garcinia kola </w:t>
      </w:r>
      <w:r w:rsidRPr="003E4E69">
        <w:rPr>
          <w:sz w:val="20"/>
          <w:szCs w:val="20"/>
        </w:rPr>
        <w:t>were obtained locally in Ibadan, Nigeria and certified by a Botanist in the Department of Botany, University of Ibadan. A voucher specimen is available in the Herbarium of the same institution. 5kg of peeled seeds were sliced, pulverized with el</w:t>
      </w:r>
      <w:r w:rsidR="003D7843" w:rsidRPr="003E4E69">
        <w:rPr>
          <w:sz w:val="20"/>
          <w:szCs w:val="20"/>
        </w:rPr>
        <w:t xml:space="preserve">ectric blender and dried at 40º </w:t>
      </w:r>
      <w:r w:rsidRPr="003E4E69">
        <w:rPr>
          <w:sz w:val="20"/>
          <w:szCs w:val="20"/>
        </w:rPr>
        <w:t xml:space="preserve">C in a </w:t>
      </w:r>
      <w:proofErr w:type="spellStart"/>
      <w:r w:rsidRPr="003E4E69">
        <w:rPr>
          <w:sz w:val="20"/>
          <w:szCs w:val="20"/>
        </w:rPr>
        <w:t>Gallenkamp</w:t>
      </w:r>
      <w:proofErr w:type="spellEnd"/>
      <w:r w:rsidRPr="003E4E69">
        <w:rPr>
          <w:sz w:val="20"/>
          <w:szCs w:val="20"/>
        </w:rPr>
        <w:t xml:space="preserve"> drying oven. </w:t>
      </w:r>
    </w:p>
    <w:p w:rsidR="00BD5EF5" w:rsidRPr="003E4E69" w:rsidRDefault="00BD5EF5" w:rsidP="003E4E69">
      <w:pPr>
        <w:pStyle w:val="Default"/>
        <w:jc w:val="both"/>
        <w:rPr>
          <w:sz w:val="20"/>
          <w:szCs w:val="20"/>
        </w:rPr>
      </w:pPr>
      <w:r w:rsidRPr="003E4E69">
        <w:rPr>
          <w:b/>
          <w:bCs/>
          <w:sz w:val="20"/>
          <w:szCs w:val="20"/>
        </w:rPr>
        <w:t xml:space="preserve">Test Material - </w:t>
      </w:r>
      <w:r w:rsidRPr="003E4E69">
        <w:rPr>
          <w:sz w:val="20"/>
          <w:szCs w:val="20"/>
        </w:rPr>
        <w:t xml:space="preserve">Kolaviron was isolated according to </w:t>
      </w:r>
      <w:proofErr w:type="spellStart"/>
      <w:r w:rsidRPr="003E4E69">
        <w:rPr>
          <w:sz w:val="20"/>
          <w:szCs w:val="20"/>
        </w:rPr>
        <w:t>Iwu</w:t>
      </w:r>
      <w:proofErr w:type="spellEnd"/>
      <w:r w:rsidRPr="003E4E69">
        <w:rPr>
          <w:sz w:val="20"/>
          <w:szCs w:val="20"/>
        </w:rPr>
        <w:t xml:space="preserve"> et al (1990) as modified by </w:t>
      </w:r>
      <w:proofErr w:type="spellStart"/>
      <w:r w:rsidRPr="003E4E69">
        <w:rPr>
          <w:sz w:val="20"/>
          <w:szCs w:val="20"/>
        </w:rPr>
        <w:t>Farombi</w:t>
      </w:r>
      <w:proofErr w:type="spellEnd"/>
      <w:r w:rsidRPr="003E4E69">
        <w:rPr>
          <w:sz w:val="20"/>
          <w:szCs w:val="20"/>
        </w:rPr>
        <w:t xml:space="preserve"> </w:t>
      </w:r>
      <w:r w:rsidRPr="003E4E69">
        <w:rPr>
          <w:i/>
          <w:iCs/>
          <w:sz w:val="20"/>
          <w:szCs w:val="20"/>
        </w:rPr>
        <w:t xml:space="preserve">et al </w:t>
      </w:r>
      <w:r w:rsidRPr="003E4E69">
        <w:rPr>
          <w:sz w:val="20"/>
          <w:szCs w:val="20"/>
        </w:rPr>
        <w:t>(2000). The powdered seeds were extracted with light</w:t>
      </w:r>
      <w:r w:rsidR="000742B8" w:rsidRPr="003E4E69">
        <w:rPr>
          <w:sz w:val="20"/>
          <w:szCs w:val="20"/>
        </w:rPr>
        <w:t xml:space="preserve"> petroleum ether (b. </w:t>
      </w:r>
      <w:proofErr w:type="spellStart"/>
      <w:r w:rsidR="000742B8" w:rsidRPr="003E4E69">
        <w:rPr>
          <w:sz w:val="20"/>
          <w:szCs w:val="20"/>
        </w:rPr>
        <w:t>pt</w:t>
      </w:r>
      <w:proofErr w:type="spellEnd"/>
      <w:r w:rsidR="000742B8" w:rsidRPr="003E4E69">
        <w:rPr>
          <w:sz w:val="20"/>
          <w:szCs w:val="20"/>
        </w:rPr>
        <w:t xml:space="preserve"> 40-60º </w:t>
      </w:r>
      <w:r w:rsidRPr="003E4E69">
        <w:rPr>
          <w:sz w:val="20"/>
          <w:szCs w:val="20"/>
        </w:rPr>
        <w:t>C) in</w:t>
      </w:r>
      <w:r w:rsidR="00303AA6" w:rsidRPr="003E4E69">
        <w:rPr>
          <w:sz w:val="20"/>
          <w:szCs w:val="20"/>
        </w:rPr>
        <w:t xml:space="preserve"> a </w:t>
      </w:r>
      <w:proofErr w:type="spellStart"/>
      <w:r w:rsidR="00303AA6" w:rsidRPr="003E4E69">
        <w:rPr>
          <w:sz w:val="20"/>
          <w:szCs w:val="20"/>
        </w:rPr>
        <w:t>s</w:t>
      </w:r>
      <w:r w:rsidR="003D7843" w:rsidRPr="003E4E69">
        <w:rPr>
          <w:sz w:val="20"/>
          <w:szCs w:val="20"/>
        </w:rPr>
        <w:t>ox</w:t>
      </w:r>
      <w:r w:rsidRPr="003E4E69">
        <w:rPr>
          <w:sz w:val="20"/>
          <w:szCs w:val="20"/>
        </w:rPr>
        <w:t>hlet</w:t>
      </w:r>
      <w:proofErr w:type="spellEnd"/>
      <w:r w:rsidRPr="003E4E69">
        <w:rPr>
          <w:sz w:val="20"/>
          <w:szCs w:val="20"/>
        </w:rPr>
        <w:t xml:space="preserve"> </w:t>
      </w:r>
      <w:r w:rsidR="003D7843" w:rsidRPr="003E4E69">
        <w:rPr>
          <w:sz w:val="20"/>
          <w:szCs w:val="20"/>
        </w:rPr>
        <w:t xml:space="preserve">extractor </w:t>
      </w:r>
      <w:r w:rsidRPr="003E4E69">
        <w:rPr>
          <w:sz w:val="20"/>
          <w:szCs w:val="20"/>
        </w:rPr>
        <w:t xml:space="preserve">for 24 hours. The defatted dried marc was repacked and extracted with ethyl acetate. </w:t>
      </w:r>
    </w:p>
    <w:p w:rsidR="00BD5EF5" w:rsidRPr="003E4E69" w:rsidRDefault="00BD5EF5" w:rsidP="003E4E69">
      <w:pPr>
        <w:pStyle w:val="Default"/>
        <w:jc w:val="both"/>
        <w:rPr>
          <w:sz w:val="20"/>
          <w:szCs w:val="20"/>
        </w:rPr>
      </w:pPr>
      <w:r w:rsidRPr="003E4E69">
        <w:rPr>
          <w:sz w:val="20"/>
          <w:szCs w:val="20"/>
        </w:rPr>
        <w:t>The concentrated ethyl acetate fraction gave a brownish-yellow solid known as kolaviron. The extr</w:t>
      </w:r>
      <w:r w:rsidR="00914F90" w:rsidRPr="003E4E69">
        <w:rPr>
          <w:sz w:val="20"/>
          <w:szCs w:val="20"/>
        </w:rPr>
        <w:t>act (50g) was suspended in 100 mL</w:t>
      </w:r>
      <w:r w:rsidRPr="003E4E69">
        <w:rPr>
          <w:sz w:val="20"/>
          <w:szCs w:val="20"/>
        </w:rPr>
        <w:t xml:space="preserve"> 0.9% </w:t>
      </w:r>
      <w:proofErr w:type="spellStart"/>
      <w:r w:rsidRPr="003E4E69">
        <w:rPr>
          <w:sz w:val="20"/>
          <w:szCs w:val="20"/>
        </w:rPr>
        <w:t>NaCl</w:t>
      </w:r>
      <w:proofErr w:type="spellEnd"/>
      <w:r w:rsidRPr="003E4E69">
        <w:rPr>
          <w:sz w:val="20"/>
          <w:szCs w:val="20"/>
        </w:rPr>
        <w:t xml:space="preserve"> mixed with tween 80 for oral administration to rats. Appropriate dose dilutions were made with normal saline to provide for a total volume of 0.5 </w:t>
      </w:r>
      <w:proofErr w:type="spellStart"/>
      <w:r w:rsidRPr="003E4E69">
        <w:rPr>
          <w:sz w:val="20"/>
          <w:szCs w:val="20"/>
        </w:rPr>
        <w:t>mL.</w:t>
      </w:r>
      <w:proofErr w:type="spellEnd"/>
      <w:r w:rsidRPr="003E4E69">
        <w:rPr>
          <w:sz w:val="20"/>
          <w:szCs w:val="20"/>
        </w:rPr>
        <w:t xml:space="preserve"> </w:t>
      </w:r>
      <w:r w:rsidR="000742B8" w:rsidRPr="003E4E69">
        <w:rPr>
          <w:sz w:val="20"/>
          <w:szCs w:val="20"/>
        </w:rPr>
        <w:t>100 mg/kg and 200 mg/kg of KV were administered orally to the treatment groups</w:t>
      </w:r>
      <w:r w:rsidR="00EB1EFA" w:rsidRPr="003E4E69">
        <w:rPr>
          <w:sz w:val="20"/>
          <w:szCs w:val="20"/>
        </w:rPr>
        <w:t>, (</w:t>
      </w:r>
      <w:proofErr w:type="spellStart"/>
      <w:r w:rsidR="00EB1EFA" w:rsidRPr="003E4E69">
        <w:rPr>
          <w:sz w:val="20"/>
          <w:szCs w:val="20"/>
        </w:rPr>
        <w:t>Farombi</w:t>
      </w:r>
      <w:proofErr w:type="spellEnd"/>
      <w:r w:rsidR="00EB1EFA" w:rsidRPr="003E4E69">
        <w:rPr>
          <w:sz w:val="20"/>
          <w:szCs w:val="20"/>
        </w:rPr>
        <w:t xml:space="preserve"> </w:t>
      </w:r>
      <w:r w:rsidR="00EB1EFA" w:rsidRPr="003E4E69">
        <w:rPr>
          <w:i/>
          <w:sz w:val="20"/>
          <w:szCs w:val="20"/>
        </w:rPr>
        <w:t>et al</w:t>
      </w:r>
      <w:r w:rsidR="00EB1EFA" w:rsidRPr="003E4E69">
        <w:rPr>
          <w:sz w:val="20"/>
          <w:szCs w:val="20"/>
        </w:rPr>
        <w:t>, 2005, 2009)</w:t>
      </w:r>
      <w:r w:rsidR="000742B8" w:rsidRPr="003E4E69">
        <w:rPr>
          <w:sz w:val="20"/>
          <w:szCs w:val="20"/>
        </w:rPr>
        <w:t xml:space="preserve"> while the </w:t>
      </w:r>
      <w:r w:rsidRPr="003E4E69">
        <w:rPr>
          <w:sz w:val="20"/>
          <w:szCs w:val="20"/>
        </w:rPr>
        <w:t>Control rats were orally administered 0.5</w:t>
      </w:r>
      <w:r w:rsidR="00914F90" w:rsidRPr="003E4E69">
        <w:rPr>
          <w:sz w:val="20"/>
          <w:szCs w:val="20"/>
        </w:rPr>
        <w:t xml:space="preserve"> </w:t>
      </w:r>
      <w:r w:rsidRPr="003E4E69">
        <w:rPr>
          <w:sz w:val="20"/>
          <w:szCs w:val="20"/>
        </w:rPr>
        <w:t>mL of normal saline</w:t>
      </w:r>
      <w:r w:rsidR="000742B8" w:rsidRPr="003E4E69">
        <w:rPr>
          <w:sz w:val="20"/>
          <w:szCs w:val="20"/>
        </w:rPr>
        <w:t xml:space="preserve">. </w:t>
      </w:r>
    </w:p>
    <w:p w:rsidR="00BD5EF5" w:rsidRPr="003E4E69" w:rsidRDefault="00BD5EF5" w:rsidP="003E4E69">
      <w:pPr>
        <w:pStyle w:val="Default"/>
        <w:jc w:val="both"/>
        <w:rPr>
          <w:sz w:val="20"/>
          <w:szCs w:val="20"/>
        </w:rPr>
      </w:pPr>
    </w:p>
    <w:p w:rsidR="00BD5EF5" w:rsidRPr="003E4E69" w:rsidRDefault="00BD5EF5" w:rsidP="003E4E69">
      <w:pPr>
        <w:pStyle w:val="Default"/>
        <w:jc w:val="both"/>
        <w:rPr>
          <w:sz w:val="20"/>
          <w:szCs w:val="20"/>
        </w:rPr>
      </w:pPr>
    </w:p>
    <w:p w:rsidR="00BD5EF5" w:rsidRPr="003E4E69" w:rsidRDefault="00BD5EF5" w:rsidP="003E4E69">
      <w:pPr>
        <w:pStyle w:val="Default"/>
        <w:jc w:val="both"/>
        <w:rPr>
          <w:sz w:val="20"/>
          <w:szCs w:val="20"/>
        </w:rPr>
      </w:pPr>
    </w:p>
    <w:p w:rsidR="00BD5EF5" w:rsidRPr="003E4E69" w:rsidRDefault="00BD5EF5" w:rsidP="003E4E69">
      <w:pPr>
        <w:pStyle w:val="Default"/>
        <w:jc w:val="both"/>
        <w:rPr>
          <w:sz w:val="20"/>
          <w:szCs w:val="20"/>
        </w:rPr>
      </w:pPr>
    </w:p>
    <w:p w:rsidR="00914F90" w:rsidRPr="003E4E69" w:rsidRDefault="00914F90" w:rsidP="003E4E69">
      <w:pPr>
        <w:pStyle w:val="Default"/>
        <w:jc w:val="both"/>
        <w:rPr>
          <w:b/>
          <w:bCs/>
          <w:sz w:val="20"/>
          <w:szCs w:val="20"/>
        </w:rPr>
      </w:pPr>
      <w:r w:rsidRPr="003E4E69">
        <w:rPr>
          <w:b/>
          <w:bCs/>
          <w:sz w:val="20"/>
          <w:szCs w:val="20"/>
        </w:rPr>
        <w:t xml:space="preserve">Determination of fasting blood glucose level </w:t>
      </w:r>
    </w:p>
    <w:p w:rsidR="00914F90" w:rsidRPr="003E4E69" w:rsidRDefault="00914F90" w:rsidP="003E4E69">
      <w:pPr>
        <w:pStyle w:val="Default"/>
        <w:jc w:val="both"/>
        <w:rPr>
          <w:sz w:val="20"/>
          <w:szCs w:val="20"/>
        </w:rPr>
      </w:pPr>
      <w:r w:rsidRPr="003E4E69">
        <w:rPr>
          <w:sz w:val="20"/>
          <w:szCs w:val="20"/>
        </w:rPr>
        <w:t xml:space="preserve">The </w:t>
      </w:r>
      <w:r w:rsidR="00636354" w:rsidRPr="003E4E69">
        <w:rPr>
          <w:sz w:val="20"/>
          <w:szCs w:val="20"/>
        </w:rPr>
        <w:t xml:space="preserve"> rat</w:t>
      </w:r>
      <w:r w:rsidRPr="003E4E69">
        <w:rPr>
          <w:sz w:val="20"/>
          <w:szCs w:val="20"/>
        </w:rPr>
        <w:t>s</w:t>
      </w:r>
      <w:r w:rsidR="00636354" w:rsidRPr="003E4E69">
        <w:rPr>
          <w:sz w:val="20"/>
          <w:szCs w:val="20"/>
        </w:rPr>
        <w:t xml:space="preserve"> (n=18)</w:t>
      </w:r>
      <w:r w:rsidRPr="003E4E69">
        <w:rPr>
          <w:sz w:val="20"/>
          <w:szCs w:val="20"/>
        </w:rPr>
        <w:t xml:space="preserve">, 6 per group </w:t>
      </w:r>
      <w:r w:rsidR="00303AA6" w:rsidRPr="003E4E69">
        <w:rPr>
          <w:sz w:val="20"/>
          <w:szCs w:val="20"/>
        </w:rPr>
        <w:t xml:space="preserve">were </w:t>
      </w:r>
      <w:r w:rsidRPr="003E4E69">
        <w:rPr>
          <w:sz w:val="20"/>
          <w:szCs w:val="20"/>
        </w:rPr>
        <w:t>allowed free access to food and water and housed in a room at 24±2</w:t>
      </w:r>
      <w:r w:rsidRPr="003E4E69">
        <w:rPr>
          <w:sz w:val="20"/>
          <w:szCs w:val="20"/>
          <w:vertAlign w:val="superscript"/>
        </w:rPr>
        <w:t>o</w:t>
      </w:r>
      <w:r w:rsidRPr="003E4E69">
        <w:rPr>
          <w:sz w:val="20"/>
          <w:szCs w:val="20"/>
        </w:rPr>
        <w:t xml:space="preserve"> C. Food was withdrawn from the animals 18 hours before experiment but water was allowed. Groups 2 and 3 were treated with 100 mg/kg and 200 mg/kg kolaviron respectively while the Control were given saline after which blood samples were t</w:t>
      </w:r>
      <w:r w:rsidR="00F81F3B" w:rsidRPr="003E4E69">
        <w:rPr>
          <w:sz w:val="20"/>
          <w:szCs w:val="20"/>
        </w:rPr>
        <w:t xml:space="preserve">aken from their tails after 0, 1 </w:t>
      </w:r>
      <w:r w:rsidR="00636354" w:rsidRPr="003E4E69">
        <w:rPr>
          <w:sz w:val="20"/>
          <w:szCs w:val="20"/>
        </w:rPr>
        <w:t>and 4 hours</w:t>
      </w:r>
      <w:r w:rsidR="00F81F3B" w:rsidRPr="003E4E69">
        <w:rPr>
          <w:sz w:val="20"/>
          <w:szCs w:val="20"/>
        </w:rPr>
        <w:t xml:space="preserve"> post-</w:t>
      </w:r>
      <w:r w:rsidRPr="003E4E69">
        <w:rPr>
          <w:sz w:val="20"/>
          <w:szCs w:val="20"/>
        </w:rPr>
        <w:t>treatment. The blood glucose concentration was instantly determined</w:t>
      </w:r>
      <w:r w:rsidR="00F42A84" w:rsidRPr="003E4E69">
        <w:rPr>
          <w:sz w:val="20"/>
          <w:szCs w:val="20"/>
        </w:rPr>
        <w:t xml:space="preserve"> through a quantitative assay (Glucose Oxidase) method using </w:t>
      </w:r>
      <w:r w:rsidR="00C926BA" w:rsidRPr="003E4E69">
        <w:rPr>
          <w:sz w:val="20"/>
          <w:szCs w:val="20"/>
        </w:rPr>
        <w:t xml:space="preserve">On-call </w:t>
      </w:r>
      <w:r w:rsidR="00F42A84" w:rsidRPr="003E4E69">
        <w:rPr>
          <w:sz w:val="20"/>
          <w:szCs w:val="20"/>
        </w:rPr>
        <w:t xml:space="preserve">® </w:t>
      </w:r>
      <w:r w:rsidR="00C926BA" w:rsidRPr="003E4E69">
        <w:rPr>
          <w:sz w:val="20"/>
          <w:szCs w:val="20"/>
        </w:rPr>
        <w:t xml:space="preserve">plus </w:t>
      </w:r>
      <w:r w:rsidR="00636354" w:rsidRPr="003E4E69">
        <w:rPr>
          <w:sz w:val="20"/>
          <w:szCs w:val="20"/>
        </w:rPr>
        <w:t>glucose</w:t>
      </w:r>
      <w:r w:rsidR="00C926BA" w:rsidRPr="003E4E69">
        <w:rPr>
          <w:sz w:val="20"/>
          <w:szCs w:val="20"/>
        </w:rPr>
        <w:t xml:space="preserve"> monitoring system</w:t>
      </w:r>
      <w:r w:rsidR="00636354" w:rsidRPr="003E4E69">
        <w:rPr>
          <w:sz w:val="20"/>
          <w:szCs w:val="20"/>
        </w:rPr>
        <w:t>. The instructions provided by the kit manufacturer were essentially followed</w:t>
      </w:r>
      <w:r w:rsidR="00F42A84" w:rsidRPr="003E4E69">
        <w:rPr>
          <w:sz w:val="20"/>
          <w:szCs w:val="20"/>
        </w:rPr>
        <w:t>.</w:t>
      </w:r>
    </w:p>
    <w:p w:rsidR="00F42A84" w:rsidRPr="003E4E69" w:rsidRDefault="00F42A84" w:rsidP="003E4E69">
      <w:pPr>
        <w:pStyle w:val="Default"/>
        <w:jc w:val="both"/>
        <w:rPr>
          <w:b/>
          <w:bCs/>
          <w:sz w:val="20"/>
          <w:szCs w:val="20"/>
        </w:rPr>
      </w:pPr>
    </w:p>
    <w:p w:rsidR="00914F90" w:rsidRPr="003E4E69" w:rsidRDefault="00914F90" w:rsidP="003E4E69">
      <w:pPr>
        <w:pStyle w:val="Default"/>
        <w:jc w:val="both"/>
        <w:rPr>
          <w:sz w:val="20"/>
          <w:szCs w:val="20"/>
        </w:rPr>
      </w:pPr>
      <w:r w:rsidRPr="003E4E69">
        <w:rPr>
          <w:b/>
          <w:bCs/>
          <w:sz w:val="20"/>
          <w:szCs w:val="20"/>
        </w:rPr>
        <w:t xml:space="preserve">Determination of </w:t>
      </w:r>
      <w:proofErr w:type="spellStart"/>
      <w:r w:rsidRPr="003E4E69">
        <w:rPr>
          <w:b/>
          <w:bCs/>
          <w:sz w:val="20"/>
          <w:szCs w:val="20"/>
        </w:rPr>
        <w:t>aArterio</w:t>
      </w:r>
      <w:proofErr w:type="spellEnd"/>
      <w:r w:rsidRPr="003E4E69">
        <w:rPr>
          <w:b/>
          <w:bCs/>
          <w:sz w:val="20"/>
          <w:szCs w:val="20"/>
        </w:rPr>
        <w:t xml:space="preserve">-venous glucose difference </w:t>
      </w:r>
    </w:p>
    <w:p w:rsidR="00914F90" w:rsidRPr="003E4E69" w:rsidRDefault="00F42A84" w:rsidP="003E4E69">
      <w:pPr>
        <w:pStyle w:val="Default"/>
        <w:jc w:val="both"/>
        <w:rPr>
          <w:sz w:val="20"/>
          <w:szCs w:val="20"/>
        </w:rPr>
      </w:pPr>
      <w:r w:rsidRPr="003E4E69">
        <w:rPr>
          <w:sz w:val="20"/>
          <w:szCs w:val="20"/>
        </w:rPr>
        <w:t xml:space="preserve">Rats (18), divided into 3 groups of 6 each, </w:t>
      </w:r>
      <w:r w:rsidR="00914F90" w:rsidRPr="003E4E69">
        <w:rPr>
          <w:sz w:val="20"/>
          <w:szCs w:val="20"/>
        </w:rPr>
        <w:t>were allowed free access to food and water and housed in a room at 24±</w:t>
      </w:r>
      <w:r w:rsidRPr="003E4E69">
        <w:rPr>
          <w:sz w:val="20"/>
          <w:szCs w:val="20"/>
        </w:rPr>
        <w:t>2</w:t>
      </w:r>
      <w:r w:rsidR="00A805B2" w:rsidRPr="003E4E69">
        <w:rPr>
          <w:sz w:val="20"/>
          <w:szCs w:val="20"/>
          <w:vertAlign w:val="superscript"/>
        </w:rPr>
        <w:t xml:space="preserve">o </w:t>
      </w:r>
      <w:r w:rsidRPr="003E4E69">
        <w:rPr>
          <w:sz w:val="20"/>
          <w:szCs w:val="20"/>
        </w:rPr>
        <w:t>C.</w:t>
      </w:r>
      <w:r w:rsidR="00914F90" w:rsidRPr="003E4E69">
        <w:rPr>
          <w:sz w:val="20"/>
          <w:szCs w:val="20"/>
        </w:rPr>
        <w:t xml:space="preserve"> Food was withdrawn from the ani</w:t>
      </w:r>
      <w:r w:rsidR="00A805B2" w:rsidRPr="003E4E69">
        <w:rPr>
          <w:sz w:val="20"/>
          <w:szCs w:val="20"/>
        </w:rPr>
        <w:t xml:space="preserve">mals 18 hours before treatment </w:t>
      </w:r>
      <w:r w:rsidR="00914F90" w:rsidRPr="003E4E69">
        <w:rPr>
          <w:sz w:val="20"/>
          <w:szCs w:val="20"/>
        </w:rPr>
        <w:t xml:space="preserve">but water was allowed. </w:t>
      </w:r>
      <w:r w:rsidRPr="003E4E69">
        <w:rPr>
          <w:sz w:val="20"/>
          <w:szCs w:val="20"/>
        </w:rPr>
        <w:t xml:space="preserve">Groups 2 and 3 were treated with 100 mg/kg and 200 mg/kg kolaviron respectively while the Control </w:t>
      </w:r>
      <w:r w:rsidR="00A805B2" w:rsidRPr="003E4E69">
        <w:rPr>
          <w:sz w:val="20"/>
          <w:szCs w:val="20"/>
        </w:rPr>
        <w:t>was</w:t>
      </w:r>
      <w:r w:rsidRPr="003E4E69">
        <w:rPr>
          <w:sz w:val="20"/>
          <w:szCs w:val="20"/>
        </w:rPr>
        <w:t xml:space="preserve"> given saline</w:t>
      </w:r>
      <w:r w:rsidR="00914F90" w:rsidRPr="003E4E69">
        <w:rPr>
          <w:sz w:val="20"/>
          <w:szCs w:val="20"/>
        </w:rPr>
        <w:t>. Three hours later, the rats were ana</w:t>
      </w:r>
      <w:r w:rsidRPr="003E4E69">
        <w:rPr>
          <w:sz w:val="20"/>
          <w:szCs w:val="20"/>
        </w:rPr>
        <w:t xml:space="preserve">esthetized with urethane (0.6 </w:t>
      </w:r>
      <w:r w:rsidR="00914F90" w:rsidRPr="003E4E69">
        <w:rPr>
          <w:sz w:val="20"/>
          <w:szCs w:val="20"/>
        </w:rPr>
        <w:t xml:space="preserve">mL/100g body weight) and </w:t>
      </w:r>
      <w:proofErr w:type="spellStart"/>
      <w:r w:rsidR="00914F90" w:rsidRPr="003E4E69">
        <w:rPr>
          <w:sz w:val="20"/>
          <w:szCs w:val="20"/>
        </w:rPr>
        <w:t>laparatomy</w:t>
      </w:r>
      <w:proofErr w:type="spellEnd"/>
      <w:r w:rsidR="00914F90" w:rsidRPr="003E4E69">
        <w:rPr>
          <w:sz w:val="20"/>
          <w:szCs w:val="20"/>
        </w:rPr>
        <w:t xml:space="preserve"> was performed. Blood samples were obtained from the abdominal aorta and mesenteric vein of rats and glucose </w:t>
      </w:r>
      <w:r w:rsidRPr="003E4E69">
        <w:rPr>
          <w:sz w:val="20"/>
          <w:szCs w:val="20"/>
        </w:rPr>
        <w:t>concentrations</w:t>
      </w:r>
      <w:r w:rsidR="00914F90" w:rsidRPr="003E4E69">
        <w:rPr>
          <w:sz w:val="20"/>
          <w:szCs w:val="20"/>
        </w:rPr>
        <w:t xml:space="preserve"> were </w:t>
      </w:r>
      <w:r w:rsidRPr="003E4E69">
        <w:rPr>
          <w:sz w:val="20"/>
          <w:szCs w:val="20"/>
        </w:rPr>
        <w:t>determined through a quantitative assay (Glucose Oxidase) method using On-call ® plus glucose monitoring system.</w:t>
      </w:r>
    </w:p>
    <w:p w:rsidR="00914F90" w:rsidRPr="003E4E69" w:rsidRDefault="00914F90" w:rsidP="003E4E69">
      <w:pPr>
        <w:pStyle w:val="Default"/>
        <w:jc w:val="both"/>
        <w:rPr>
          <w:sz w:val="20"/>
          <w:szCs w:val="20"/>
        </w:rPr>
      </w:pPr>
      <w:r w:rsidRPr="003E4E69">
        <w:rPr>
          <w:b/>
          <w:bCs/>
          <w:sz w:val="20"/>
          <w:szCs w:val="20"/>
        </w:rPr>
        <w:t xml:space="preserve">Determination of intestinal glucose absorption </w:t>
      </w:r>
    </w:p>
    <w:p w:rsidR="00914F90" w:rsidRPr="003E4E69" w:rsidRDefault="00914F90" w:rsidP="003E4E69">
      <w:pPr>
        <w:pStyle w:val="Default"/>
        <w:jc w:val="both"/>
        <w:rPr>
          <w:sz w:val="20"/>
          <w:szCs w:val="20"/>
        </w:rPr>
      </w:pPr>
      <w:r w:rsidRPr="003E4E69">
        <w:rPr>
          <w:sz w:val="20"/>
          <w:szCs w:val="20"/>
        </w:rPr>
        <w:t xml:space="preserve">To evaluate the effect of KV on intestinal absorption of glucose, the method of absorption study described by Olaleye and </w:t>
      </w:r>
      <w:proofErr w:type="spellStart"/>
      <w:r w:rsidRPr="003E4E69">
        <w:rPr>
          <w:sz w:val="20"/>
          <w:szCs w:val="20"/>
        </w:rPr>
        <w:t>Elegbe</w:t>
      </w:r>
      <w:proofErr w:type="spellEnd"/>
      <w:r w:rsidRPr="003E4E69">
        <w:rPr>
          <w:sz w:val="20"/>
          <w:szCs w:val="20"/>
        </w:rPr>
        <w:t xml:space="preserve"> (2005) was followed with some modifications. The animals were allowed free access to food and </w:t>
      </w:r>
      <w:r w:rsidR="00A805B2" w:rsidRPr="003E4E69">
        <w:rPr>
          <w:sz w:val="20"/>
          <w:szCs w:val="20"/>
        </w:rPr>
        <w:t xml:space="preserve">water and housed in a room at </w:t>
      </w:r>
      <w:r w:rsidRPr="003E4E69">
        <w:rPr>
          <w:sz w:val="20"/>
          <w:szCs w:val="20"/>
        </w:rPr>
        <w:t>24±2ºC. Food was withdrawn from the animals</w:t>
      </w:r>
      <w:r w:rsidR="00A805B2" w:rsidRPr="003E4E69">
        <w:rPr>
          <w:sz w:val="20"/>
          <w:szCs w:val="20"/>
        </w:rPr>
        <w:t xml:space="preserve"> 18 hours prior to the </w:t>
      </w:r>
      <w:r w:rsidRPr="003E4E69">
        <w:rPr>
          <w:sz w:val="20"/>
          <w:szCs w:val="20"/>
        </w:rPr>
        <w:t>treatment</w:t>
      </w:r>
      <w:r w:rsidR="00A805B2" w:rsidRPr="003E4E69">
        <w:rPr>
          <w:sz w:val="20"/>
          <w:szCs w:val="20"/>
        </w:rPr>
        <w:t>. They were treated</w:t>
      </w:r>
      <w:r w:rsidRPr="003E4E69">
        <w:rPr>
          <w:sz w:val="20"/>
          <w:szCs w:val="20"/>
        </w:rPr>
        <w:t xml:space="preserve"> as described above after which they were anesthetized with u</w:t>
      </w:r>
      <w:r w:rsidR="00A805B2" w:rsidRPr="003E4E69">
        <w:rPr>
          <w:sz w:val="20"/>
          <w:szCs w:val="20"/>
        </w:rPr>
        <w:t xml:space="preserve">rethane (0.6±0.1 </w:t>
      </w:r>
      <w:r w:rsidRPr="003E4E69">
        <w:rPr>
          <w:sz w:val="20"/>
          <w:szCs w:val="20"/>
        </w:rPr>
        <w:t>mL/100g body weight). The trachea was then ligated and the animals were allo</w:t>
      </w:r>
      <w:r w:rsidR="00BE4B93" w:rsidRPr="003E4E69">
        <w:rPr>
          <w:sz w:val="20"/>
          <w:szCs w:val="20"/>
        </w:rPr>
        <w:t xml:space="preserve">wed to </w:t>
      </w:r>
      <w:proofErr w:type="gramStart"/>
      <w:r w:rsidR="00BE4B93" w:rsidRPr="003E4E69">
        <w:rPr>
          <w:sz w:val="20"/>
          <w:szCs w:val="20"/>
        </w:rPr>
        <w:t>breath</w:t>
      </w:r>
      <w:proofErr w:type="gramEnd"/>
      <w:r w:rsidRPr="003E4E69">
        <w:rPr>
          <w:sz w:val="20"/>
          <w:szCs w:val="20"/>
        </w:rPr>
        <w:t xml:space="preserve"> spontaneously. Thr</w:t>
      </w:r>
      <w:r w:rsidR="00BE4B93" w:rsidRPr="003E4E69">
        <w:rPr>
          <w:sz w:val="20"/>
          <w:szCs w:val="20"/>
        </w:rPr>
        <w:t xml:space="preserve">ough a midline </w:t>
      </w:r>
      <w:proofErr w:type="spellStart"/>
      <w:r w:rsidR="00BE4B93" w:rsidRPr="003E4E69">
        <w:rPr>
          <w:sz w:val="20"/>
          <w:szCs w:val="20"/>
        </w:rPr>
        <w:t>laparatomy</w:t>
      </w:r>
      <w:proofErr w:type="spellEnd"/>
      <w:r w:rsidR="00BE4B93" w:rsidRPr="003E4E69">
        <w:rPr>
          <w:sz w:val="20"/>
          <w:szCs w:val="20"/>
        </w:rPr>
        <w:t xml:space="preserve">, the </w:t>
      </w:r>
      <w:r w:rsidRPr="003E4E69">
        <w:rPr>
          <w:sz w:val="20"/>
          <w:szCs w:val="20"/>
        </w:rPr>
        <w:t xml:space="preserve">intestinal segments of 10-20cm long were identified for consistency. The proximal segment was just distal to the ligament of </w:t>
      </w:r>
      <w:proofErr w:type="spellStart"/>
      <w:r w:rsidRPr="003E4E69">
        <w:rPr>
          <w:sz w:val="20"/>
          <w:szCs w:val="20"/>
        </w:rPr>
        <w:t>Treitz</w:t>
      </w:r>
      <w:proofErr w:type="spellEnd"/>
      <w:r w:rsidRPr="003E4E69">
        <w:rPr>
          <w:sz w:val="20"/>
          <w:szCs w:val="20"/>
        </w:rPr>
        <w:t xml:space="preserve"> while the distal end was just proximal to the </w:t>
      </w:r>
      <w:proofErr w:type="spellStart"/>
      <w:r w:rsidRPr="003E4E69">
        <w:rPr>
          <w:sz w:val="20"/>
          <w:szCs w:val="20"/>
        </w:rPr>
        <w:t>ileocecal</w:t>
      </w:r>
      <w:proofErr w:type="spellEnd"/>
      <w:r w:rsidRPr="003E4E69">
        <w:rPr>
          <w:sz w:val="20"/>
          <w:szCs w:val="20"/>
        </w:rPr>
        <w:t xml:space="preserve"> junction. The segment were opened at both ends and washed by syringe irrigation with the Krebs’s bicarbonate solution, the excess fluid was removed by gently forcing air under low pressure through the segments. Th</w:t>
      </w:r>
      <w:r w:rsidR="00BE4B93" w:rsidRPr="003E4E69">
        <w:rPr>
          <w:sz w:val="20"/>
          <w:szCs w:val="20"/>
        </w:rPr>
        <w:t xml:space="preserve">e unopened end of each segment </w:t>
      </w:r>
      <w:r w:rsidRPr="003E4E69">
        <w:rPr>
          <w:sz w:val="20"/>
          <w:szCs w:val="20"/>
        </w:rPr>
        <w:t>was then ligated. Each se</w:t>
      </w:r>
      <w:r w:rsidR="00BE4B93" w:rsidRPr="003E4E69">
        <w:rPr>
          <w:sz w:val="20"/>
          <w:szCs w:val="20"/>
        </w:rPr>
        <w:t xml:space="preserve">gment was then filled with 4 </w:t>
      </w:r>
      <w:r w:rsidRPr="003E4E69">
        <w:rPr>
          <w:sz w:val="20"/>
          <w:szCs w:val="20"/>
        </w:rPr>
        <w:t xml:space="preserve">mL of the </w:t>
      </w:r>
      <w:proofErr w:type="spellStart"/>
      <w:r w:rsidRPr="003E4E69">
        <w:rPr>
          <w:sz w:val="20"/>
          <w:szCs w:val="20"/>
        </w:rPr>
        <w:t>Kreb’s</w:t>
      </w:r>
      <w:proofErr w:type="spellEnd"/>
      <w:r w:rsidRPr="003E4E69">
        <w:rPr>
          <w:sz w:val="20"/>
          <w:szCs w:val="20"/>
        </w:rPr>
        <w:t xml:space="preserve"> bicarbonate solution containing 5.58g of glucose. The segments were replaced in the abdominal cavity, which was closed with a clamp. The temperature of each animal was maintained with a heating lamp. </w:t>
      </w:r>
    </w:p>
    <w:p w:rsidR="00BE4B93" w:rsidRPr="003E4E69" w:rsidRDefault="00914F90" w:rsidP="003E4E69">
      <w:pPr>
        <w:pStyle w:val="Default"/>
        <w:jc w:val="both"/>
        <w:rPr>
          <w:sz w:val="20"/>
          <w:szCs w:val="20"/>
        </w:rPr>
      </w:pPr>
      <w:r w:rsidRPr="003E4E69">
        <w:rPr>
          <w:sz w:val="20"/>
          <w:szCs w:val="20"/>
        </w:rPr>
        <w:lastRenderedPageBreak/>
        <w:t>The initial glucose concentration was noted and samples were collected at intervals of 20, 40 and 60 minutes from each animal. The glucose concentrations were analyzed</w:t>
      </w:r>
      <w:r w:rsidR="00BE4B93" w:rsidRPr="003E4E69">
        <w:rPr>
          <w:sz w:val="20"/>
          <w:szCs w:val="20"/>
        </w:rPr>
        <w:t xml:space="preserve"> through a quantitative assay (Glucose Oxidase) method using On-call ® plus glucose monitoring system.</w:t>
      </w:r>
    </w:p>
    <w:p w:rsidR="00914F90" w:rsidRPr="003E4E69" w:rsidRDefault="00BE4B93" w:rsidP="003E4E69">
      <w:pPr>
        <w:pStyle w:val="Default"/>
        <w:jc w:val="both"/>
        <w:rPr>
          <w:sz w:val="20"/>
          <w:szCs w:val="20"/>
        </w:rPr>
      </w:pPr>
      <w:r w:rsidRPr="003E4E69">
        <w:rPr>
          <w:sz w:val="20"/>
          <w:szCs w:val="20"/>
        </w:rPr>
        <w:t xml:space="preserve"> </w:t>
      </w:r>
      <w:r w:rsidR="00914F90" w:rsidRPr="003E4E69">
        <w:rPr>
          <w:sz w:val="20"/>
          <w:szCs w:val="20"/>
        </w:rPr>
        <w:t>Each study lasted one hour, at the end</w:t>
      </w:r>
      <w:r w:rsidR="00CB1AA5" w:rsidRPr="003E4E69">
        <w:rPr>
          <w:sz w:val="20"/>
          <w:szCs w:val="20"/>
        </w:rPr>
        <w:t xml:space="preserve"> of which the two segments drained</w:t>
      </w:r>
      <w:r w:rsidR="00914F90" w:rsidRPr="003E4E69">
        <w:rPr>
          <w:sz w:val="20"/>
          <w:szCs w:val="20"/>
        </w:rPr>
        <w:t xml:space="preserve"> of their content and</w:t>
      </w:r>
      <w:r w:rsidR="00CB1AA5" w:rsidRPr="003E4E69">
        <w:rPr>
          <w:sz w:val="20"/>
          <w:szCs w:val="20"/>
        </w:rPr>
        <w:t xml:space="preserve"> the length of each segment was</w:t>
      </w:r>
      <w:r w:rsidR="00914F90" w:rsidRPr="003E4E69">
        <w:rPr>
          <w:sz w:val="20"/>
          <w:szCs w:val="20"/>
        </w:rPr>
        <w:t xml:space="preserve"> measured. The glucose absorbed per length was then taken to be the difference between the initial glucose concentration and the final glucose concentration divided by the factor of their respective length. </w:t>
      </w:r>
    </w:p>
    <w:p w:rsidR="00914F90" w:rsidRPr="003E4E69" w:rsidRDefault="00914F90" w:rsidP="003E4E69">
      <w:pPr>
        <w:pStyle w:val="Default"/>
        <w:jc w:val="both"/>
        <w:rPr>
          <w:sz w:val="20"/>
          <w:szCs w:val="20"/>
        </w:rPr>
      </w:pPr>
      <w:r w:rsidRPr="003E4E69">
        <w:rPr>
          <w:b/>
          <w:bCs/>
          <w:sz w:val="20"/>
          <w:szCs w:val="20"/>
        </w:rPr>
        <w:t xml:space="preserve">Determination of alpha amylase activity </w:t>
      </w:r>
    </w:p>
    <w:p w:rsidR="00914F90" w:rsidRPr="003E4E69" w:rsidRDefault="00914F90" w:rsidP="003E4E69">
      <w:pPr>
        <w:pStyle w:val="Default"/>
        <w:jc w:val="both"/>
        <w:rPr>
          <w:sz w:val="20"/>
          <w:szCs w:val="20"/>
        </w:rPr>
      </w:pPr>
      <w:r w:rsidRPr="003E4E69">
        <w:rPr>
          <w:sz w:val="20"/>
          <w:szCs w:val="20"/>
        </w:rPr>
        <w:t xml:space="preserve">The method used by </w:t>
      </w:r>
      <w:proofErr w:type="spellStart"/>
      <w:r w:rsidRPr="003E4E69">
        <w:rPr>
          <w:sz w:val="20"/>
          <w:szCs w:val="20"/>
        </w:rPr>
        <w:t>Alli</w:t>
      </w:r>
      <w:proofErr w:type="spellEnd"/>
      <w:r w:rsidRPr="003E4E69">
        <w:rPr>
          <w:sz w:val="20"/>
          <w:szCs w:val="20"/>
        </w:rPr>
        <w:t xml:space="preserve"> </w:t>
      </w:r>
      <w:r w:rsidRPr="003E4E69">
        <w:rPr>
          <w:i/>
          <w:sz w:val="20"/>
          <w:szCs w:val="20"/>
        </w:rPr>
        <w:t>et al</w:t>
      </w:r>
      <w:r w:rsidRPr="003E4E69">
        <w:rPr>
          <w:sz w:val="20"/>
          <w:szCs w:val="20"/>
        </w:rPr>
        <w:t xml:space="preserve"> (1997) was essentially followed. Briefly, soluble starch solution was prepared by using 0.5% w/v potato starch </w:t>
      </w:r>
      <w:r w:rsidR="00BE4B93" w:rsidRPr="003E4E69">
        <w:rPr>
          <w:sz w:val="20"/>
          <w:szCs w:val="20"/>
        </w:rPr>
        <w:t xml:space="preserve">in </w:t>
      </w:r>
      <w:r w:rsidRPr="003E4E69">
        <w:rPr>
          <w:sz w:val="20"/>
          <w:szCs w:val="20"/>
        </w:rPr>
        <w:t>25</w:t>
      </w:r>
      <w:r w:rsidR="00BE4B93" w:rsidRPr="003E4E69">
        <w:rPr>
          <w:sz w:val="20"/>
          <w:szCs w:val="20"/>
        </w:rPr>
        <w:t xml:space="preserve"> </w:t>
      </w:r>
      <w:r w:rsidRPr="003E4E69">
        <w:rPr>
          <w:sz w:val="20"/>
          <w:szCs w:val="20"/>
        </w:rPr>
        <w:t xml:space="preserve">mL of 20 </w:t>
      </w:r>
      <w:proofErr w:type="spellStart"/>
      <w:r w:rsidRPr="003E4E69">
        <w:rPr>
          <w:sz w:val="20"/>
          <w:szCs w:val="20"/>
        </w:rPr>
        <w:t>mM</w:t>
      </w:r>
      <w:proofErr w:type="spellEnd"/>
      <w:r w:rsidR="00BE4B93" w:rsidRPr="003E4E69">
        <w:rPr>
          <w:sz w:val="20"/>
          <w:szCs w:val="20"/>
        </w:rPr>
        <w:t xml:space="preserve"> phosphate buffer containing 6.7 </w:t>
      </w:r>
      <w:proofErr w:type="spellStart"/>
      <w:r w:rsidRPr="003E4E69">
        <w:rPr>
          <w:sz w:val="20"/>
          <w:szCs w:val="20"/>
        </w:rPr>
        <w:t>mM</w:t>
      </w:r>
      <w:proofErr w:type="spellEnd"/>
      <w:r w:rsidRPr="003E4E69">
        <w:rPr>
          <w:sz w:val="20"/>
          <w:szCs w:val="20"/>
        </w:rPr>
        <w:t xml:space="preserve"> sodium chloride at pH 6.9. Pancreatic α-amylase (4U/mL) was also prepared using the same buffer in ice-cold distilled water. A DNS </w:t>
      </w:r>
      <w:proofErr w:type="spellStart"/>
      <w:r w:rsidRPr="003E4E69">
        <w:rPr>
          <w:sz w:val="20"/>
          <w:szCs w:val="20"/>
        </w:rPr>
        <w:t>colour</w:t>
      </w:r>
      <w:proofErr w:type="spellEnd"/>
      <w:r w:rsidRPr="003E4E69">
        <w:rPr>
          <w:sz w:val="20"/>
          <w:szCs w:val="20"/>
        </w:rPr>
        <w:t xml:space="preserve"> reagent was prepared by addition of 1.0g 3</w:t>
      </w:r>
      <w:proofErr w:type="gramStart"/>
      <w:r w:rsidRPr="003E4E69">
        <w:rPr>
          <w:sz w:val="20"/>
          <w:szCs w:val="20"/>
        </w:rPr>
        <w:t>,5</w:t>
      </w:r>
      <w:proofErr w:type="gramEnd"/>
      <w:r w:rsidRPr="003E4E69">
        <w:rPr>
          <w:sz w:val="20"/>
          <w:szCs w:val="20"/>
        </w:rPr>
        <w:t xml:space="preserve">-dinitrosalicylic acid 3, 5 </w:t>
      </w:r>
      <w:proofErr w:type="spellStart"/>
      <w:r w:rsidRPr="003E4E69">
        <w:rPr>
          <w:sz w:val="20"/>
          <w:szCs w:val="20"/>
        </w:rPr>
        <w:t>dinitrosalicylic</w:t>
      </w:r>
      <w:proofErr w:type="spellEnd"/>
      <w:r w:rsidRPr="003E4E69">
        <w:rPr>
          <w:sz w:val="20"/>
          <w:szCs w:val="20"/>
        </w:rPr>
        <w:t xml:space="preserve"> acid, 30g of sodium potassium </w:t>
      </w:r>
      <w:proofErr w:type="spellStart"/>
      <w:r w:rsidRPr="003E4E69">
        <w:rPr>
          <w:sz w:val="20"/>
          <w:szCs w:val="20"/>
        </w:rPr>
        <w:t>tartarate</w:t>
      </w:r>
      <w:proofErr w:type="spellEnd"/>
      <w:r w:rsidRPr="003E4E69">
        <w:rPr>
          <w:sz w:val="20"/>
          <w:szCs w:val="20"/>
        </w:rPr>
        <w:t xml:space="preserve"> and 20 mL of 2N </w:t>
      </w:r>
      <w:proofErr w:type="spellStart"/>
      <w:r w:rsidRPr="003E4E69">
        <w:rPr>
          <w:sz w:val="20"/>
          <w:szCs w:val="20"/>
        </w:rPr>
        <w:t>NaOH</w:t>
      </w:r>
      <w:proofErr w:type="spellEnd"/>
      <w:r w:rsidRPr="003E4E69">
        <w:rPr>
          <w:sz w:val="20"/>
          <w:szCs w:val="20"/>
        </w:rPr>
        <w:t xml:space="preserve"> to distilled water to a final volume of 100 </w:t>
      </w:r>
      <w:proofErr w:type="spellStart"/>
      <w:r w:rsidRPr="003E4E69">
        <w:rPr>
          <w:sz w:val="20"/>
          <w:szCs w:val="20"/>
        </w:rPr>
        <w:t>mL.</w:t>
      </w:r>
      <w:proofErr w:type="spellEnd"/>
      <w:r w:rsidRPr="003E4E69">
        <w:rPr>
          <w:sz w:val="20"/>
          <w:szCs w:val="20"/>
        </w:rPr>
        <w:t xml:space="preserve"> KV and the standard drug, </w:t>
      </w:r>
      <w:proofErr w:type="spellStart"/>
      <w:r w:rsidRPr="003E4E69">
        <w:rPr>
          <w:sz w:val="20"/>
          <w:szCs w:val="20"/>
        </w:rPr>
        <w:t>Acarbose</w:t>
      </w:r>
      <w:proofErr w:type="spellEnd"/>
      <w:r w:rsidRPr="003E4E69">
        <w:rPr>
          <w:sz w:val="20"/>
          <w:szCs w:val="20"/>
        </w:rPr>
        <w:t xml:space="preserve"> were dissolved in 5 mg/mL </w:t>
      </w:r>
      <w:r w:rsidR="00BE4B93" w:rsidRPr="003E4E69">
        <w:rPr>
          <w:sz w:val="20"/>
          <w:szCs w:val="20"/>
        </w:rPr>
        <w:t xml:space="preserve">DMSO and reconstituted in </w:t>
      </w:r>
      <w:r w:rsidRPr="003E4E69">
        <w:rPr>
          <w:sz w:val="20"/>
          <w:szCs w:val="20"/>
        </w:rPr>
        <w:t xml:space="preserve">160 </w:t>
      </w:r>
      <w:proofErr w:type="spellStart"/>
      <w:r w:rsidRPr="003E4E69">
        <w:rPr>
          <w:sz w:val="20"/>
          <w:szCs w:val="20"/>
        </w:rPr>
        <w:t>μL</w:t>
      </w:r>
      <w:proofErr w:type="spellEnd"/>
      <w:r w:rsidRPr="003E4E69">
        <w:rPr>
          <w:sz w:val="20"/>
          <w:szCs w:val="20"/>
        </w:rPr>
        <w:t xml:space="preserve"> of 20 mL phosphate buffer containing 6.7 </w:t>
      </w:r>
      <w:proofErr w:type="spellStart"/>
      <w:r w:rsidRPr="003E4E69">
        <w:rPr>
          <w:sz w:val="20"/>
          <w:szCs w:val="20"/>
        </w:rPr>
        <w:t>mM</w:t>
      </w:r>
      <w:proofErr w:type="spellEnd"/>
      <w:r w:rsidRPr="003E4E69">
        <w:rPr>
          <w:sz w:val="20"/>
          <w:szCs w:val="20"/>
        </w:rPr>
        <w:t xml:space="preserve"> </w:t>
      </w:r>
      <w:proofErr w:type="spellStart"/>
      <w:r w:rsidRPr="003E4E69">
        <w:rPr>
          <w:sz w:val="20"/>
          <w:szCs w:val="20"/>
        </w:rPr>
        <w:t>NaCl</w:t>
      </w:r>
      <w:proofErr w:type="spellEnd"/>
      <w:r w:rsidRPr="003E4E69">
        <w:rPr>
          <w:sz w:val="20"/>
          <w:szCs w:val="20"/>
        </w:rPr>
        <w:t xml:space="preserve">. </w:t>
      </w:r>
    </w:p>
    <w:p w:rsidR="00914F90" w:rsidRPr="003E4E69" w:rsidRDefault="00914F90" w:rsidP="003E4E69">
      <w:pPr>
        <w:pStyle w:val="Default"/>
        <w:jc w:val="both"/>
        <w:rPr>
          <w:sz w:val="20"/>
          <w:szCs w:val="20"/>
        </w:rPr>
      </w:pPr>
      <w:r w:rsidRPr="003E4E69">
        <w:rPr>
          <w:sz w:val="20"/>
          <w:szCs w:val="20"/>
        </w:rPr>
        <w:t xml:space="preserve">200 </w:t>
      </w:r>
      <w:proofErr w:type="spellStart"/>
      <w:r w:rsidRPr="003E4E69">
        <w:rPr>
          <w:sz w:val="20"/>
          <w:szCs w:val="20"/>
        </w:rPr>
        <w:t>μL</w:t>
      </w:r>
      <w:proofErr w:type="spellEnd"/>
      <w:r w:rsidRPr="003E4E69">
        <w:rPr>
          <w:sz w:val="20"/>
          <w:szCs w:val="20"/>
        </w:rPr>
        <w:t xml:space="preserve"> of buffer containing porcine pancreatic α-amylase solution were incubated in an Eppendorf tube with 40 </w:t>
      </w:r>
      <w:proofErr w:type="spellStart"/>
      <w:r w:rsidRPr="003E4E69">
        <w:rPr>
          <w:sz w:val="20"/>
          <w:szCs w:val="20"/>
        </w:rPr>
        <w:t>μL</w:t>
      </w:r>
      <w:proofErr w:type="spellEnd"/>
      <w:r w:rsidRPr="003E4E69">
        <w:rPr>
          <w:sz w:val="20"/>
          <w:szCs w:val="20"/>
        </w:rPr>
        <w:t xml:space="preserve"> of KV and standard drug of varied concentrations. After three minutes, 400 </w:t>
      </w:r>
      <w:proofErr w:type="spellStart"/>
      <w:r w:rsidRPr="003E4E69">
        <w:rPr>
          <w:sz w:val="20"/>
          <w:szCs w:val="20"/>
        </w:rPr>
        <w:t>μL</w:t>
      </w:r>
      <w:proofErr w:type="spellEnd"/>
      <w:r w:rsidRPr="003E4E69">
        <w:rPr>
          <w:sz w:val="20"/>
          <w:szCs w:val="20"/>
        </w:rPr>
        <w:t xml:space="preserve"> of DNS </w:t>
      </w:r>
      <w:proofErr w:type="spellStart"/>
      <w:r w:rsidRPr="003E4E69">
        <w:rPr>
          <w:sz w:val="20"/>
          <w:szCs w:val="20"/>
        </w:rPr>
        <w:t>colour</w:t>
      </w:r>
      <w:proofErr w:type="spellEnd"/>
      <w:r w:rsidRPr="003E4E69">
        <w:rPr>
          <w:sz w:val="20"/>
          <w:szCs w:val="20"/>
        </w:rPr>
        <w:t xml:space="preserve"> reagent was added. The closed tubes were then incubated in a boiling water bath for 10 minutes and then cooled. 50 </w:t>
      </w:r>
      <w:proofErr w:type="spellStart"/>
      <w:r w:rsidRPr="003E4E69">
        <w:rPr>
          <w:sz w:val="20"/>
          <w:szCs w:val="20"/>
        </w:rPr>
        <w:t>μL</w:t>
      </w:r>
      <w:proofErr w:type="spellEnd"/>
      <w:r w:rsidRPr="003E4E69">
        <w:rPr>
          <w:sz w:val="20"/>
          <w:szCs w:val="20"/>
        </w:rPr>
        <w:t xml:space="preserve"> of the reaction mixture was then diluted with 175 </w:t>
      </w:r>
      <w:proofErr w:type="spellStart"/>
      <w:r w:rsidRPr="003E4E69">
        <w:rPr>
          <w:sz w:val="20"/>
          <w:szCs w:val="20"/>
        </w:rPr>
        <w:t>μL</w:t>
      </w:r>
      <w:proofErr w:type="spellEnd"/>
      <w:r w:rsidRPr="003E4E69">
        <w:rPr>
          <w:sz w:val="20"/>
          <w:szCs w:val="20"/>
        </w:rPr>
        <w:t xml:space="preserve"> distilled water and absorbance was measured in a 96-well microplate reader at 540 nm. </w:t>
      </w:r>
    </w:p>
    <w:p w:rsidR="00914F90" w:rsidRPr="003E4E69" w:rsidRDefault="00914F90" w:rsidP="003E4E69">
      <w:pPr>
        <w:pStyle w:val="Default"/>
        <w:jc w:val="both"/>
        <w:rPr>
          <w:sz w:val="20"/>
          <w:szCs w:val="20"/>
        </w:rPr>
      </w:pPr>
      <w:r w:rsidRPr="003E4E69">
        <w:rPr>
          <w:sz w:val="20"/>
          <w:szCs w:val="20"/>
        </w:rPr>
        <w:t xml:space="preserve">The concentration of KV required to inhibit 50% of enzyme activity (IC50) was calculated by using the percentage scavenging activities at five different concentrations of the extract. Percentage inhibition (I %) was calculated by I % = (Ac-As)/Ac X 100, where Ac is the absorbance of the control and </w:t>
      </w:r>
      <w:proofErr w:type="gramStart"/>
      <w:r w:rsidRPr="003E4E69">
        <w:rPr>
          <w:sz w:val="20"/>
          <w:szCs w:val="20"/>
        </w:rPr>
        <w:t>As</w:t>
      </w:r>
      <w:proofErr w:type="gramEnd"/>
      <w:r w:rsidRPr="003E4E69">
        <w:rPr>
          <w:sz w:val="20"/>
          <w:szCs w:val="20"/>
        </w:rPr>
        <w:t xml:space="preserve"> is the absorbance of the sample. </w:t>
      </w:r>
    </w:p>
    <w:p w:rsidR="00914F90" w:rsidRPr="003E4E69" w:rsidRDefault="00914F90" w:rsidP="003E4E69">
      <w:pPr>
        <w:pStyle w:val="Default"/>
        <w:jc w:val="both"/>
        <w:rPr>
          <w:sz w:val="20"/>
          <w:szCs w:val="20"/>
        </w:rPr>
      </w:pPr>
      <w:r w:rsidRPr="003E4E69">
        <w:rPr>
          <w:b/>
          <w:bCs/>
          <w:sz w:val="20"/>
          <w:szCs w:val="20"/>
        </w:rPr>
        <w:t xml:space="preserve">Statistical Analysis </w:t>
      </w:r>
    </w:p>
    <w:p w:rsidR="00BE4B93" w:rsidRPr="003E4E69" w:rsidRDefault="009D7710" w:rsidP="003E4E69">
      <w:pPr>
        <w:pStyle w:val="Default"/>
        <w:jc w:val="both"/>
        <w:rPr>
          <w:sz w:val="20"/>
          <w:szCs w:val="20"/>
        </w:rPr>
      </w:pPr>
      <w:r w:rsidRPr="003E4E69">
        <w:rPr>
          <w:sz w:val="20"/>
          <w:szCs w:val="20"/>
        </w:rPr>
        <w:t>All data were recorded as mean ± S.E.M</w:t>
      </w:r>
      <w:r w:rsidR="00B95C84" w:rsidRPr="003E4E69">
        <w:rPr>
          <w:sz w:val="20"/>
          <w:szCs w:val="20"/>
        </w:rPr>
        <w:t xml:space="preserve"> of 6 animals per group </w:t>
      </w:r>
      <w:r w:rsidR="00AE43E6" w:rsidRPr="003E4E69">
        <w:rPr>
          <w:sz w:val="20"/>
          <w:szCs w:val="20"/>
        </w:rPr>
        <w:t xml:space="preserve">except otherwise stated </w:t>
      </w:r>
      <w:r w:rsidR="00B95C84" w:rsidRPr="003E4E69">
        <w:rPr>
          <w:sz w:val="20"/>
          <w:szCs w:val="20"/>
        </w:rPr>
        <w:t xml:space="preserve">and </w:t>
      </w:r>
      <w:r w:rsidR="009D7C11" w:rsidRPr="003E4E69">
        <w:rPr>
          <w:sz w:val="20"/>
          <w:szCs w:val="20"/>
        </w:rPr>
        <w:t xml:space="preserve">were analyzed using </w:t>
      </w:r>
      <w:r w:rsidR="00914F90" w:rsidRPr="003E4E69">
        <w:rPr>
          <w:sz w:val="20"/>
          <w:szCs w:val="20"/>
        </w:rPr>
        <w:t xml:space="preserve"> </w:t>
      </w:r>
      <w:r w:rsidR="00BE4B93" w:rsidRPr="003E4E69">
        <w:rPr>
          <w:sz w:val="20"/>
          <w:szCs w:val="20"/>
        </w:rPr>
        <w:t xml:space="preserve">one way </w:t>
      </w:r>
      <w:r w:rsidR="00914F90" w:rsidRPr="003E4E69">
        <w:rPr>
          <w:sz w:val="20"/>
          <w:szCs w:val="20"/>
        </w:rPr>
        <w:t>ANOVA</w:t>
      </w:r>
      <w:r w:rsidR="009D7C11" w:rsidRPr="003E4E69">
        <w:rPr>
          <w:sz w:val="20"/>
          <w:szCs w:val="20"/>
        </w:rPr>
        <w:t xml:space="preserve"> followed by a post-hoc Newman-</w:t>
      </w:r>
      <w:proofErr w:type="spellStart"/>
      <w:r w:rsidR="009D7C11" w:rsidRPr="003E4E69">
        <w:rPr>
          <w:sz w:val="20"/>
          <w:szCs w:val="20"/>
        </w:rPr>
        <w:t>Keuls</w:t>
      </w:r>
      <w:proofErr w:type="spellEnd"/>
      <w:r w:rsidR="009D7C11" w:rsidRPr="003E4E69">
        <w:rPr>
          <w:sz w:val="20"/>
          <w:szCs w:val="20"/>
        </w:rPr>
        <w:t xml:space="preserve"> multiple comparison test with </w:t>
      </w:r>
      <w:r w:rsidR="00B95C84" w:rsidRPr="003E4E69">
        <w:rPr>
          <w:sz w:val="20"/>
          <w:szCs w:val="20"/>
        </w:rPr>
        <w:t>Graph Pad P</w:t>
      </w:r>
      <w:r w:rsidR="00735194" w:rsidRPr="003E4E69">
        <w:rPr>
          <w:sz w:val="20"/>
          <w:szCs w:val="20"/>
        </w:rPr>
        <w:t xml:space="preserve">rism </w:t>
      </w:r>
      <w:r w:rsidR="003545A0" w:rsidRPr="003E4E69">
        <w:rPr>
          <w:sz w:val="20"/>
          <w:szCs w:val="20"/>
        </w:rPr>
        <w:t xml:space="preserve">version </w:t>
      </w:r>
      <w:r w:rsidR="00735194" w:rsidRPr="003E4E69">
        <w:rPr>
          <w:sz w:val="20"/>
          <w:szCs w:val="20"/>
        </w:rPr>
        <w:t>5</w:t>
      </w:r>
      <w:r w:rsidR="003545A0" w:rsidRPr="003E4E69">
        <w:rPr>
          <w:sz w:val="20"/>
          <w:szCs w:val="20"/>
        </w:rPr>
        <w:t>(Graph Pad software, San Diego, CA)</w:t>
      </w:r>
      <w:r w:rsidR="00735194" w:rsidRPr="003E4E69">
        <w:rPr>
          <w:sz w:val="20"/>
          <w:szCs w:val="20"/>
        </w:rPr>
        <w:t xml:space="preserve">. </w:t>
      </w:r>
      <w:r w:rsidR="003545A0" w:rsidRPr="003E4E69">
        <w:rPr>
          <w:sz w:val="20"/>
          <w:szCs w:val="20"/>
        </w:rPr>
        <w:t>Differences were considered significant at P &lt;0.05.</w:t>
      </w:r>
    </w:p>
    <w:p w:rsidR="00BE4B93" w:rsidRPr="003E4E69" w:rsidRDefault="00BE4B93" w:rsidP="003E4E69">
      <w:pPr>
        <w:pStyle w:val="Default"/>
        <w:jc w:val="both"/>
        <w:rPr>
          <w:sz w:val="20"/>
          <w:szCs w:val="20"/>
        </w:rPr>
      </w:pPr>
    </w:p>
    <w:p w:rsidR="00BE4B93" w:rsidRPr="003E4E69" w:rsidRDefault="00BE4B93" w:rsidP="003E4E69">
      <w:pPr>
        <w:pStyle w:val="Default"/>
        <w:jc w:val="both"/>
        <w:rPr>
          <w:sz w:val="20"/>
          <w:szCs w:val="20"/>
        </w:rPr>
      </w:pPr>
    </w:p>
    <w:p w:rsidR="00BE4B93" w:rsidRPr="003E4E69" w:rsidRDefault="00BE4B93" w:rsidP="003E4E69">
      <w:pPr>
        <w:pStyle w:val="Default"/>
        <w:jc w:val="both"/>
        <w:rPr>
          <w:sz w:val="20"/>
          <w:szCs w:val="20"/>
        </w:rPr>
      </w:pPr>
    </w:p>
    <w:p w:rsidR="00BE4B93" w:rsidRPr="003E4E69" w:rsidRDefault="00BE4B93" w:rsidP="003E4E69">
      <w:pPr>
        <w:pStyle w:val="Default"/>
        <w:jc w:val="both"/>
        <w:rPr>
          <w:sz w:val="20"/>
          <w:szCs w:val="20"/>
        </w:rPr>
      </w:pPr>
    </w:p>
    <w:p w:rsidR="0090728C" w:rsidRPr="003E4E69" w:rsidRDefault="0090728C" w:rsidP="003E4E69">
      <w:pPr>
        <w:pStyle w:val="Default"/>
        <w:jc w:val="both"/>
        <w:rPr>
          <w:sz w:val="20"/>
          <w:szCs w:val="20"/>
        </w:rPr>
      </w:pPr>
    </w:p>
    <w:p w:rsidR="00914F90" w:rsidRPr="003E4E69" w:rsidRDefault="00914F90" w:rsidP="003E4E69">
      <w:pPr>
        <w:pStyle w:val="Default"/>
        <w:jc w:val="both"/>
        <w:rPr>
          <w:sz w:val="20"/>
          <w:szCs w:val="20"/>
        </w:rPr>
      </w:pPr>
      <w:r w:rsidRPr="003E4E69">
        <w:rPr>
          <w:b/>
          <w:bCs/>
          <w:sz w:val="20"/>
          <w:szCs w:val="20"/>
        </w:rPr>
        <w:t xml:space="preserve">RESULTS </w:t>
      </w:r>
    </w:p>
    <w:p w:rsidR="00914F90" w:rsidRPr="003E4E69" w:rsidRDefault="00914F90" w:rsidP="003E4E69">
      <w:pPr>
        <w:pStyle w:val="Default"/>
        <w:jc w:val="both"/>
        <w:rPr>
          <w:sz w:val="20"/>
          <w:szCs w:val="20"/>
        </w:rPr>
      </w:pPr>
      <w:r w:rsidRPr="003E4E69">
        <w:rPr>
          <w:b/>
          <w:bCs/>
          <w:sz w:val="20"/>
          <w:szCs w:val="20"/>
        </w:rPr>
        <w:t xml:space="preserve">Effect of Kolaviron on blood glucose </w:t>
      </w:r>
    </w:p>
    <w:p w:rsidR="00914F90" w:rsidRPr="003E4E69" w:rsidRDefault="00914F90" w:rsidP="003E4E69">
      <w:pPr>
        <w:pStyle w:val="Default"/>
        <w:jc w:val="both"/>
        <w:rPr>
          <w:sz w:val="20"/>
          <w:szCs w:val="20"/>
        </w:rPr>
      </w:pPr>
      <w:r w:rsidRPr="003E4E69">
        <w:rPr>
          <w:sz w:val="20"/>
          <w:szCs w:val="20"/>
        </w:rPr>
        <w:t>Figure 1 shows the effect of kolaviron on blood glucose concentration of the various groups treated. At 0 and 1 hour after administration of the various treatments, the blood glucose of the kolaviron treated groups, showed no significant change compared with the control. However, at 4 hour interval the blood glucose concentration of</w:t>
      </w:r>
      <w:r w:rsidR="00B95C84" w:rsidRPr="003E4E69">
        <w:rPr>
          <w:sz w:val="20"/>
          <w:szCs w:val="20"/>
        </w:rPr>
        <w:t xml:space="preserve"> the kolaviron treated groups </w:t>
      </w:r>
      <w:r w:rsidR="00AF793A" w:rsidRPr="003E4E69">
        <w:rPr>
          <w:sz w:val="20"/>
          <w:szCs w:val="20"/>
        </w:rPr>
        <w:t>(KV 100mg/kg</w:t>
      </w:r>
      <w:r w:rsidR="00B95C84" w:rsidRPr="003E4E69">
        <w:rPr>
          <w:sz w:val="20"/>
          <w:szCs w:val="20"/>
        </w:rPr>
        <w:t>, 59.83 ± 2.48mg/</w:t>
      </w:r>
      <w:proofErr w:type="spellStart"/>
      <w:r w:rsidR="00B95C84" w:rsidRPr="003E4E69">
        <w:rPr>
          <w:sz w:val="20"/>
          <w:szCs w:val="20"/>
        </w:rPr>
        <w:t>dL</w:t>
      </w:r>
      <w:proofErr w:type="spellEnd"/>
      <w:r w:rsidR="00CB1AA5" w:rsidRPr="003E4E69">
        <w:rPr>
          <w:sz w:val="20"/>
          <w:szCs w:val="20"/>
        </w:rPr>
        <w:t>, 15.1</w:t>
      </w:r>
      <w:r w:rsidR="00AF793A" w:rsidRPr="003E4E69">
        <w:rPr>
          <w:sz w:val="20"/>
          <w:szCs w:val="20"/>
        </w:rPr>
        <w:t>%</w:t>
      </w:r>
      <w:r w:rsidR="00CB1AA5" w:rsidRPr="003E4E69">
        <w:rPr>
          <w:sz w:val="20"/>
          <w:szCs w:val="20"/>
        </w:rPr>
        <w:t xml:space="preserve"> Δ</w:t>
      </w:r>
      <w:r w:rsidR="00AF793A" w:rsidRPr="003E4E69">
        <w:rPr>
          <w:sz w:val="20"/>
          <w:szCs w:val="20"/>
        </w:rPr>
        <w:t xml:space="preserve"> </w:t>
      </w:r>
      <w:r w:rsidR="00B95C84" w:rsidRPr="003E4E69">
        <w:rPr>
          <w:sz w:val="20"/>
          <w:szCs w:val="20"/>
        </w:rPr>
        <w:t>) and</w:t>
      </w:r>
      <w:r w:rsidRPr="003E4E69">
        <w:rPr>
          <w:sz w:val="20"/>
          <w:szCs w:val="20"/>
        </w:rPr>
        <w:t xml:space="preserve"> </w:t>
      </w:r>
      <w:r w:rsidR="00B95C84" w:rsidRPr="003E4E69">
        <w:rPr>
          <w:sz w:val="20"/>
          <w:szCs w:val="20"/>
        </w:rPr>
        <w:t>(KV 200mg/kg , 54.00 ± 2.48mg/</w:t>
      </w:r>
      <w:proofErr w:type="spellStart"/>
      <w:r w:rsidRPr="003E4E69">
        <w:rPr>
          <w:sz w:val="20"/>
          <w:szCs w:val="20"/>
        </w:rPr>
        <w:t>dL</w:t>
      </w:r>
      <w:proofErr w:type="spellEnd"/>
      <w:r w:rsidR="00CB1AA5" w:rsidRPr="003E4E69">
        <w:rPr>
          <w:sz w:val="20"/>
          <w:szCs w:val="20"/>
        </w:rPr>
        <w:t>, 21.5</w:t>
      </w:r>
      <w:r w:rsidR="00AF793A" w:rsidRPr="003E4E69">
        <w:rPr>
          <w:sz w:val="20"/>
          <w:szCs w:val="20"/>
        </w:rPr>
        <w:t>%</w:t>
      </w:r>
      <w:r w:rsidR="00CB1AA5" w:rsidRPr="003E4E69">
        <w:rPr>
          <w:sz w:val="20"/>
          <w:szCs w:val="20"/>
        </w:rPr>
        <w:t xml:space="preserve"> Δ</w:t>
      </w:r>
      <w:r w:rsidRPr="003E4E69">
        <w:rPr>
          <w:sz w:val="20"/>
          <w:szCs w:val="20"/>
        </w:rPr>
        <w:t>) decreased significantly, P&lt;0.05 when comp</w:t>
      </w:r>
      <w:r w:rsidR="00B95C84" w:rsidRPr="003E4E69">
        <w:rPr>
          <w:sz w:val="20"/>
          <w:szCs w:val="20"/>
        </w:rPr>
        <w:t>ared to that of control (69.00 ±</w:t>
      </w:r>
      <w:r w:rsidRPr="003E4E69">
        <w:rPr>
          <w:sz w:val="20"/>
          <w:szCs w:val="20"/>
        </w:rPr>
        <w:t xml:space="preserve"> 2.6</w:t>
      </w:r>
      <w:r w:rsidR="00B95C84" w:rsidRPr="003E4E69">
        <w:rPr>
          <w:sz w:val="20"/>
          <w:szCs w:val="20"/>
        </w:rPr>
        <w:t>6mg/</w:t>
      </w:r>
      <w:proofErr w:type="spellStart"/>
      <w:r w:rsidRPr="003E4E69">
        <w:rPr>
          <w:sz w:val="20"/>
          <w:szCs w:val="20"/>
        </w:rPr>
        <w:t>dL</w:t>
      </w:r>
      <w:proofErr w:type="spellEnd"/>
      <w:r w:rsidR="00CB1AA5" w:rsidRPr="003E4E69">
        <w:rPr>
          <w:sz w:val="20"/>
          <w:szCs w:val="20"/>
        </w:rPr>
        <w:t>, 2.6% Δ</w:t>
      </w:r>
      <w:r w:rsidRPr="003E4E69">
        <w:rPr>
          <w:sz w:val="20"/>
          <w:szCs w:val="20"/>
        </w:rPr>
        <w:t xml:space="preserve">). </w:t>
      </w:r>
    </w:p>
    <w:p w:rsidR="00914F90" w:rsidRPr="003E4E69" w:rsidRDefault="00914F90" w:rsidP="003E4E69">
      <w:pPr>
        <w:pStyle w:val="Default"/>
        <w:jc w:val="both"/>
        <w:rPr>
          <w:sz w:val="20"/>
          <w:szCs w:val="20"/>
        </w:rPr>
      </w:pPr>
      <w:r w:rsidRPr="003E4E69">
        <w:rPr>
          <w:sz w:val="20"/>
          <w:szCs w:val="20"/>
        </w:rPr>
        <w:t xml:space="preserve">Figure 2 shows the effect of different doses of kolaviron on arteriovenous differences in blood glucose levels of the </w:t>
      </w:r>
      <w:r w:rsidR="00B95C84" w:rsidRPr="003E4E69">
        <w:rPr>
          <w:sz w:val="20"/>
          <w:szCs w:val="20"/>
        </w:rPr>
        <w:t>various treatment groups</w:t>
      </w:r>
      <w:r w:rsidRPr="003E4E69">
        <w:rPr>
          <w:sz w:val="20"/>
          <w:szCs w:val="20"/>
        </w:rPr>
        <w:t>. The arteriovenous difference in blood glucose level in the k</w:t>
      </w:r>
      <w:r w:rsidR="00B95C84" w:rsidRPr="003E4E69">
        <w:rPr>
          <w:sz w:val="20"/>
          <w:szCs w:val="20"/>
        </w:rPr>
        <w:t>olaviron treated groups showed</w:t>
      </w:r>
      <w:r w:rsidRPr="003E4E69">
        <w:rPr>
          <w:sz w:val="20"/>
          <w:szCs w:val="20"/>
        </w:rPr>
        <w:t xml:space="preserve"> 36.98% and 47.94% decrease at </w:t>
      </w:r>
      <w:r w:rsidR="00B95C84" w:rsidRPr="003E4E69">
        <w:rPr>
          <w:sz w:val="20"/>
          <w:szCs w:val="20"/>
        </w:rPr>
        <w:t xml:space="preserve">KV </w:t>
      </w:r>
      <w:r w:rsidRPr="003E4E69">
        <w:rPr>
          <w:sz w:val="20"/>
          <w:szCs w:val="20"/>
        </w:rPr>
        <w:t xml:space="preserve">100 mg/kg and KV 200 mg/kg respectively compared with the control. </w:t>
      </w:r>
    </w:p>
    <w:p w:rsidR="00914F90" w:rsidRPr="003E4E69" w:rsidRDefault="00914F90" w:rsidP="003E4E69">
      <w:pPr>
        <w:pStyle w:val="Default"/>
        <w:jc w:val="both"/>
        <w:rPr>
          <w:sz w:val="20"/>
          <w:szCs w:val="20"/>
        </w:rPr>
      </w:pPr>
      <w:r w:rsidRPr="003E4E69">
        <w:rPr>
          <w:b/>
          <w:bCs/>
          <w:sz w:val="20"/>
          <w:szCs w:val="20"/>
        </w:rPr>
        <w:t xml:space="preserve">Effect of Kolaviron on blood absorption in jejunum and ileum </w:t>
      </w:r>
    </w:p>
    <w:p w:rsidR="00914F90" w:rsidRPr="003E4E69" w:rsidRDefault="00914F90" w:rsidP="003E4E69">
      <w:pPr>
        <w:pStyle w:val="Default"/>
        <w:jc w:val="both"/>
        <w:rPr>
          <w:sz w:val="20"/>
          <w:szCs w:val="20"/>
        </w:rPr>
      </w:pPr>
      <w:r w:rsidRPr="003E4E69">
        <w:rPr>
          <w:sz w:val="20"/>
          <w:szCs w:val="20"/>
        </w:rPr>
        <w:t xml:space="preserve">Figure 3 shows the effect of different doses of kolaviron on </w:t>
      </w:r>
      <w:proofErr w:type="spellStart"/>
      <w:r w:rsidRPr="003E4E69">
        <w:rPr>
          <w:sz w:val="20"/>
          <w:szCs w:val="20"/>
        </w:rPr>
        <w:t>jejeunal</w:t>
      </w:r>
      <w:proofErr w:type="spellEnd"/>
      <w:r w:rsidRPr="003E4E69">
        <w:rPr>
          <w:sz w:val="20"/>
          <w:szCs w:val="20"/>
        </w:rPr>
        <w:t xml:space="preserve"> </w:t>
      </w:r>
      <w:r w:rsidR="00B95C84" w:rsidRPr="003E4E69">
        <w:rPr>
          <w:sz w:val="20"/>
          <w:szCs w:val="20"/>
        </w:rPr>
        <w:t>glucose absorption</w:t>
      </w:r>
      <w:r w:rsidRPr="003E4E69">
        <w:rPr>
          <w:sz w:val="20"/>
          <w:szCs w:val="20"/>
        </w:rPr>
        <w:t xml:space="preserve"> determined at intervals of 20 minutes, 40 minutes and 60 minutes post-treatment. At the interval of 40 minutes and 60 minutes, the glucose absorption rates increased significantly, P&lt;0.05; in the kolaviron treated groups, KV 1</w:t>
      </w:r>
      <w:r w:rsidR="00D2303B" w:rsidRPr="003E4E69">
        <w:rPr>
          <w:sz w:val="20"/>
          <w:szCs w:val="20"/>
        </w:rPr>
        <w:t>00mg/kg (306.83±6.34</w:t>
      </w:r>
      <w:r w:rsidR="000325B8" w:rsidRPr="003E4E69">
        <w:rPr>
          <w:sz w:val="20"/>
          <w:szCs w:val="20"/>
        </w:rPr>
        <w:t xml:space="preserve"> mg/</w:t>
      </w:r>
      <w:proofErr w:type="spellStart"/>
      <w:r w:rsidR="000325B8" w:rsidRPr="003E4E69">
        <w:rPr>
          <w:sz w:val="20"/>
          <w:szCs w:val="20"/>
        </w:rPr>
        <w:t>dL</w:t>
      </w:r>
      <w:proofErr w:type="spellEnd"/>
      <w:r w:rsidR="000325B8" w:rsidRPr="003E4E69">
        <w:rPr>
          <w:sz w:val="20"/>
          <w:szCs w:val="20"/>
        </w:rPr>
        <w:t>/15cm</w:t>
      </w:r>
      <w:r w:rsidR="00310E95" w:rsidRPr="003E4E69">
        <w:rPr>
          <w:sz w:val="20"/>
          <w:szCs w:val="20"/>
        </w:rPr>
        <w:t xml:space="preserve">, 12.8% Δ </w:t>
      </w:r>
      <w:r w:rsidR="00D2303B" w:rsidRPr="003E4E69">
        <w:rPr>
          <w:sz w:val="20"/>
          <w:szCs w:val="20"/>
        </w:rPr>
        <w:t>and 354.33±2.46 mg/</w:t>
      </w:r>
      <w:proofErr w:type="spellStart"/>
      <w:r w:rsidR="00D2303B" w:rsidRPr="003E4E69">
        <w:rPr>
          <w:sz w:val="20"/>
          <w:szCs w:val="20"/>
        </w:rPr>
        <w:t>dL</w:t>
      </w:r>
      <w:proofErr w:type="spellEnd"/>
      <w:r w:rsidR="00D2303B" w:rsidRPr="003E4E69">
        <w:rPr>
          <w:sz w:val="20"/>
          <w:szCs w:val="20"/>
        </w:rPr>
        <w:t>/15cm</w:t>
      </w:r>
      <w:r w:rsidR="00310E95" w:rsidRPr="003E4E69">
        <w:rPr>
          <w:sz w:val="20"/>
          <w:szCs w:val="20"/>
        </w:rPr>
        <w:t>, 3.2% Δ</w:t>
      </w:r>
      <w:r w:rsidR="000325B8" w:rsidRPr="003E4E69">
        <w:rPr>
          <w:sz w:val="20"/>
          <w:szCs w:val="20"/>
        </w:rPr>
        <w:t>)</w:t>
      </w:r>
      <w:r w:rsidRPr="003E4E69">
        <w:rPr>
          <w:sz w:val="20"/>
          <w:szCs w:val="20"/>
        </w:rPr>
        <w:t xml:space="preserve"> and</w:t>
      </w:r>
      <w:r w:rsidR="00D2303B" w:rsidRPr="003E4E69">
        <w:rPr>
          <w:sz w:val="20"/>
          <w:szCs w:val="20"/>
        </w:rPr>
        <w:t xml:space="preserve"> KV 200mg/kg (316±</w:t>
      </w:r>
      <w:r w:rsidR="000325B8" w:rsidRPr="003E4E69">
        <w:rPr>
          <w:sz w:val="20"/>
          <w:szCs w:val="20"/>
        </w:rPr>
        <w:t>4.99 mg/</w:t>
      </w:r>
      <w:proofErr w:type="spellStart"/>
      <w:r w:rsidR="000325B8" w:rsidRPr="003E4E69">
        <w:rPr>
          <w:sz w:val="20"/>
          <w:szCs w:val="20"/>
        </w:rPr>
        <w:t>dL</w:t>
      </w:r>
      <w:proofErr w:type="spellEnd"/>
      <w:r w:rsidR="000325B8" w:rsidRPr="003E4E69">
        <w:rPr>
          <w:sz w:val="20"/>
          <w:szCs w:val="20"/>
        </w:rPr>
        <w:t xml:space="preserve">/15cm </w:t>
      </w:r>
      <w:r w:rsidR="00310E95" w:rsidRPr="003E4E69">
        <w:rPr>
          <w:sz w:val="20"/>
          <w:szCs w:val="20"/>
        </w:rPr>
        <w:t xml:space="preserve">, 15.3% Δ </w:t>
      </w:r>
      <w:r w:rsidR="000325B8" w:rsidRPr="003E4E69">
        <w:rPr>
          <w:sz w:val="20"/>
          <w:szCs w:val="20"/>
        </w:rPr>
        <w:t>and 352.67±2.23 mg/</w:t>
      </w:r>
      <w:proofErr w:type="spellStart"/>
      <w:r w:rsidR="000325B8" w:rsidRPr="003E4E69">
        <w:rPr>
          <w:sz w:val="20"/>
          <w:szCs w:val="20"/>
        </w:rPr>
        <w:t>dL</w:t>
      </w:r>
      <w:proofErr w:type="spellEnd"/>
      <w:r w:rsidR="000325B8" w:rsidRPr="003E4E69">
        <w:rPr>
          <w:sz w:val="20"/>
          <w:szCs w:val="20"/>
        </w:rPr>
        <w:t>/15cm</w:t>
      </w:r>
      <w:r w:rsidR="00310E95" w:rsidRPr="003E4E69">
        <w:rPr>
          <w:sz w:val="20"/>
          <w:szCs w:val="20"/>
        </w:rPr>
        <w:t>, 2.7% Δ</w:t>
      </w:r>
      <w:r w:rsidR="000325B8" w:rsidRPr="003E4E69">
        <w:rPr>
          <w:sz w:val="20"/>
          <w:szCs w:val="20"/>
        </w:rPr>
        <w:t xml:space="preserve"> </w:t>
      </w:r>
      <w:r w:rsidRPr="003E4E69">
        <w:rPr>
          <w:sz w:val="20"/>
          <w:szCs w:val="20"/>
        </w:rPr>
        <w:t>) compared to</w:t>
      </w:r>
      <w:r w:rsidR="000325B8" w:rsidRPr="003E4E69">
        <w:rPr>
          <w:sz w:val="20"/>
          <w:szCs w:val="20"/>
        </w:rPr>
        <w:t xml:space="preserve"> the control (267.67±4.50 mg/</w:t>
      </w:r>
      <w:proofErr w:type="spellStart"/>
      <w:r w:rsidR="000325B8" w:rsidRPr="003E4E69">
        <w:rPr>
          <w:sz w:val="20"/>
          <w:szCs w:val="20"/>
        </w:rPr>
        <w:t>dL</w:t>
      </w:r>
      <w:proofErr w:type="spellEnd"/>
      <w:r w:rsidR="000325B8" w:rsidRPr="003E4E69">
        <w:rPr>
          <w:sz w:val="20"/>
          <w:szCs w:val="20"/>
        </w:rPr>
        <w:t>/15cm and 343.17±2.04 mg/</w:t>
      </w:r>
      <w:proofErr w:type="spellStart"/>
      <w:r w:rsidR="000325B8" w:rsidRPr="003E4E69">
        <w:rPr>
          <w:sz w:val="20"/>
          <w:szCs w:val="20"/>
        </w:rPr>
        <w:t>dL</w:t>
      </w:r>
      <w:proofErr w:type="spellEnd"/>
      <w:r w:rsidR="000325B8" w:rsidRPr="003E4E69">
        <w:rPr>
          <w:sz w:val="20"/>
          <w:szCs w:val="20"/>
        </w:rPr>
        <w:t>/15cm</w:t>
      </w:r>
      <w:r w:rsidRPr="003E4E69">
        <w:rPr>
          <w:sz w:val="20"/>
          <w:szCs w:val="20"/>
        </w:rPr>
        <w:t xml:space="preserve">). </w:t>
      </w:r>
    </w:p>
    <w:p w:rsidR="00914F90" w:rsidRPr="003E4E69" w:rsidRDefault="00914F90" w:rsidP="003E4E69">
      <w:pPr>
        <w:pStyle w:val="Default"/>
        <w:jc w:val="both"/>
        <w:rPr>
          <w:sz w:val="20"/>
          <w:szCs w:val="20"/>
        </w:rPr>
      </w:pPr>
      <w:r w:rsidRPr="003E4E69">
        <w:rPr>
          <w:sz w:val="20"/>
          <w:szCs w:val="20"/>
        </w:rPr>
        <w:t xml:space="preserve">Figure 4 shows the effect of different doses of kolaviron on </w:t>
      </w:r>
      <w:proofErr w:type="spellStart"/>
      <w:r w:rsidRPr="003E4E69">
        <w:rPr>
          <w:sz w:val="20"/>
          <w:szCs w:val="20"/>
        </w:rPr>
        <w:t>ileal</w:t>
      </w:r>
      <w:proofErr w:type="spellEnd"/>
      <w:r w:rsidRPr="003E4E69">
        <w:rPr>
          <w:sz w:val="20"/>
          <w:szCs w:val="20"/>
        </w:rPr>
        <w:t xml:space="preserve"> glucose absorption rate of the treated groups. At the intervals of 40 and 60 minutes, the glucose absorption rate increased significantly, P&lt;0.05 in the kolaviron treated groups,</w:t>
      </w:r>
      <w:r w:rsidR="000325B8" w:rsidRPr="003E4E69">
        <w:rPr>
          <w:sz w:val="20"/>
          <w:szCs w:val="20"/>
        </w:rPr>
        <w:t xml:space="preserve"> KV 100mg/kg (282.83±3.05 mg/</w:t>
      </w:r>
      <w:proofErr w:type="spellStart"/>
      <w:r w:rsidR="000325B8" w:rsidRPr="003E4E69">
        <w:rPr>
          <w:sz w:val="20"/>
          <w:szCs w:val="20"/>
        </w:rPr>
        <w:t>dL</w:t>
      </w:r>
      <w:proofErr w:type="spellEnd"/>
      <w:r w:rsidR="000325B8" w:rsidRPr="003E4E69">
        <w:rPr>
          <w:sz w:val="20"/>
          <w:szCs w:val="20"/>
        </w:rPr>
        <w:t xml:space="preserve">/15cm, </w:t>
      </w:r>
      <w:r w:rsidR="00310E95" w:rsidRPr="003E4E69">
        <w:rPr>
          <w:sz w:val="20"/>
          <w:szCs w:val="20"/>
        </w:rPr>
        <w:t xml:space="preserve">13.6% Δ and </w:t>
      </w:r>
      <w:r w:rsidR="000325B8" w:rsidRPr="003E4E69">
        <w:rPr>
          <w:sz w:val="20"/>
          <w:szCs w:val="20"/>
        </w:rPr>
        <w:t>338.21±3.52 mg/</w:t>
      </w:r>
      <w:proofErr w:type="spellStart"/>
      <w:r w:rsidR="000325B8" w:rsidRPr="003E4E69">
        <w:rPr>
          <w:sz w:val="20"/>
          <w:szCs w:val="20"/>
        </w:rPr>
        <w:t>dL</w:t>
      </w:r>
      <w:proofErr w:type="spellEnd"/>
      <w:r w:rsidR="000325B8" w:rsidRPr="003E4E69">
        <w:rPr>
          <w:sz w:val="20"/>
          <w:szCs w:val="20"/>
        </w:rPr>
        <w:t>/15cm</w:t>
      </w:r>
      <w:r w:rsidR="00310E95" w:rsidRPr="003E4E69">
        <w:rPr>
          <w:sz w:val="20"/>
          <w:szCs w:val="20"/>
        </w:rPr>
        <w:t>, 5.1% Δ</w:t>
      </w:r>
      <w:r w:rsidRPr="003E4E69">
        <w:rPr>
          <w:sz w:val="20"/>
          <w:szCs w:val="20"/>
        </w:rPr>
        <w:t>) and</w:t>
      </w:r>
      <w:r w:rsidR="000325B8" w:rsidRPr="003E4E69">
        <w:rPr>
          <w:sz w:val="20"/>
          <w:szCs w:val="20"/>
        </w:rPr>
        <w:t xml:space="preserve"> KV 200mg/kg (295.17±4.75 mg/</w:t>
      </w:r>
      <w:proofErr w:type="spellStart"/>
      <w:r w:rsidR="000325B8" w:rsidRPr="003E4E69">
        <w:rPr>
          <w:sz w:val="20"/>
          <w:szCs w:val="20"/>
        </w:rPr>
        <w:t>dL</w:t>
      </w:r>
      <w:proofErr w:type="spellEnd"/>
      <w:r w:rsidR="000325B8" w:rsidRPr="003E4E69">
        <w:rPr>
          <w:sz w:val="20"/>
          <w:szCs w:val="20"/>
        </w:rPr>
        <w:t xml:space="preserve">/15cm, </w:t>
      </w:r>
      <w:r w:rsidR="00310E95" w:rsidRPr="003E4E69">
        <w:rPr>
          <w:sz w:val="20"/>
          <w:szCs w:val="20"/>
        </w:rPr>
        <w:t xml:space="preserve">17.2% Δ and </w:t>
      </w:r>
      <w:r w:rsidR="000325B8" w:rsidRPr="003E4E69">
        <w:rPr>
          <w:sz w:val="20"/>
          <w:szCs w:val="20"/>
        </w:rPr>
        <w:t>345.17±5.38 mg/</w:t>
      </w:r>
      <w:proofErr w:type="spellStart"/>
      <w:r w:rsidR="000325B8" w:rsidRPr="003E4E69">
        <w:rPr>
          <w:sz w:val="20"/>
          <w:szCs w:val="20"/>
        </w:rPr>
        <w:t>dL</w:t>
      </w:r>
      <w:proofErr w:type="spellEnd"/>
      <w:r w:rsidR="000325B8" w:rsidRPr="003E4E69">
        <w:rPr>
          <w:sz w:val="20"/>
          <w:szCs w:val="20"/>
        </w:rPr>
        <w:t>/15cm</w:t>
      </w:r>
      <w:r w:rsidR="00310E95" w:rsidRPr="003E4E69">
        <w:rPr>
          <w:sz w:val="20"/>
          <w:szCs w:val="20"/>
        </w:rPr>
        <w:t>, 7.0% Δ</w:t>
      </w:r>
      <w:r w:rsidRPr="003E4E69">
        <w:rPr>
          <w:sz w:val="20"/>
          <w:szCs w:val="20"/>
        </w:rPr>
        <w:t>) when compared with</w:t>
      </w:r>
      <w:r w:rsidR="000325B8" w:rsidRPr="003E4E69">
        <w:rPr>
          <w:sz w:val="20"/>
          <w:szCs w:val="20"/>
        </w:rPr>
        <w:t xml:space="preserve"> the control (244.50±9.01 mg/</w:t>
      </w:r>
      <w:proofErr w:type="spellStart"/>
      <w:r w:rsidR="000325B8" w:rsidRPr="003E4E69">
        <w:rPr>
          <w:sz w:val="20"/>
          <w:szCs w:val="20"/>
        </w:rPr>
        <w:t>dL</w:t>
      </w:r>
      <w:proofErr w:type="spellEnd"/>
      <w:r w:rsidR="000325B8" w:rsidRPr="003E4E69">
        <w:rPr>
          <w:sz w:val="20"/>
          <w:szCs w:val="20"/>
        </w:rPr>
        <w:t>/15cm, 321.00±6.51 mg/</w:t>
      </w:r>
      <w:proofErr w:type="spellStart"/>
      <w:r w:rsidR="000325B8" w:rsidRPr="003E4E69">
        <w:rPr>
          <w:sz w:val="20"/>
          <w:szCs w:val="20"/>
        </w:rPr>
        <w:t>dL</w:t>
      </w:r>
      <w:proofErr w:type="spellEnd"/>
      <w:r w:rsidR="000325B8" w:rsidRPr="003E4E69">
        <w:rPr>
          <w:sz w:val="20"/>
          <w:szCs w:val="20"/>
        </w:rPr>
        <w:t>/15cm</w:t>
      </w:r>
      <w:r w:rsidRPr="003E4E69">
        <w:rPr>
          <w:sz w:val="20"/>
          <w:szCs w:val="20"/>
        </w:rPr>
        <w:t xml:space="preserve">). </w:t>
      </w:r>
    </w:p>
    <w:p w:rsidR="00B23C8E" w:rsidRDefault="00B23C8E" w:rsidP="003E4E69">
      <w:pPr>
        <w:pStyle w:val="Default"/>
        <w:jc w:val="both"/>
        <w:rPr>
          <w:b/>
          <w:bCs/>
          <w:sz w:val="20"/>
          <w:szCs w:val="20"/>
        </w:rPr>
      </w:pPr>
    </w:p>
    <w:p w:rsidR="00B23C8E" w:rsidRDefault="00B23C8E" w:rsidP="003E4E69">
      <w:pPr>
        <w:pStyle w:val="Default"/>
        <w:jc w:val="both"/>
        <w:rPr>
          <w:b/>
          <w:bCs/>
          <w:sz w:val="20"/>
          <w:szCs w:val="20"/>
        </w:rPr>
      </w:pPr>
    </w:p>
    <w:p w:rsidR="00B23C8E" w:rsidRDefault="00B23C8E" w:rsidP="003E4E69">
      <w:pPr>
        <w:pStyle w:val="Default"/>
        <w:jc w:val="both"/>
        <w:rPr>
          <w:b/>
          <w:bCs/>
          <w:sz w:val="20"/>
          <w:szCs w:val="20"/>
        </w:rPr>
      </w:pPr>
    </w:p>
    <w:p w:rsidR="00B23C8E" w:rsidRDefault="00B23C8E" w:rsidP="003E4E69">
      <w:pPr>
        <w:pStyle w:val="Default"/>
        <w:jc w:val="both"/>
        <w:rPr>
          <w:b/>
          <w:bCs/>
          <w:sz w:val="20"/>
          <w:szCs w:val="20"/>
        </w:rPr>
      </w:pPr>
    </w:p>
    <w:p w:rsidR="00B23C8E" w:rsidRDefault="00B23C8E" w:rsidP="003E4E69">
      <w:pPr>
        <w:pStyle w:val="Default"/>
        <w:jc w:val="both"/>
        <w:rPr>
          <w:b/>
          <w:bCs/>
          <w:sz w:val="20"/>
          <w:szCs w:val="20"/>
        </w:rPr>
      </w:pPr>
    </w:p>
    <w:p w:rsidR="00D2303B" w:rsidRPr="003E4E69" w:rsidRDefault="009D7710" w:rsidP="003E4E69">
      <w:pPr>
        <w:pStyle w:val="Default"/>
        <w:jc w:val="both"/>
        <w:rPr>
          <w:b/>
          <w:bCs/>
          <w:sz w:val="20"/>
          <w:szCs w:val="20"/>
        </w:rPr>
      </w:pPr>
      <w:r w:rsidRPr="003E4E69">
        <w:rPr>
          <w:b/>
          <w:bCs/>
          <w:i/>
          <w:noProof/>
          <w:sz w:val="20"/>
          <w:szCs w:val="20"/>
          <w:lang w:val="en-GB" w:eastAsia="en-GB"/>
        </w:rPr>
        <w:drawing>
          <wp:inline distT="0" distB="0" distL="0" distR="0" wp14:anchorId="6AB742ED" wp14:editId="138F7C48">
            <wp:extent cx="5640404" cy="2839452"/>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CB1AA5" w:rsidRPr="003E4E69" w:rsidRDefault="00CB1AA5" w:rsidP="003E4E69">
      <w:pPr>
        <w:pStyle w:val="NormalWeb"/>
        <w:spacing w:before="0" w:beforeAutospacing="0" w:after="0" w:afterAutospacing="0"/>
        <w:jc w:val="both"/>
        <w:rPr>
          <w:rFonts w:eastAsiaTheme="minorEastAsia"/>
          <w:sz w:val="20"/>
          <w:szCs w:val="20"/>
        </w:rPr>
      </w:pPr>
      <w:r w:rsidRPr="003E4E69">
        <w:rPr>
          <w:b/>
          <w:bCs/>
          <w:sz w:val="20"/>
          <w:szCs w:val="20"/>
        </w:rPr>
        <w:t>Fig. 1</w:t>
      </w:r>
      <w:r w:rsidRPr="003E4E69">
        <w:rPr>
          <w:rFonts w:eastAsiaTheme="minorEastAsia"/>
          <w:sz w:val="20"/>
          <w:szCs w:val="20"/>
        </w:rPr>
        <w:t xml:space="preserve"> </w:t>
      </w:r>
    </w:p>
    <w:p w:rsidR="00CB1AA5" w:rsidRPr="003E4E69" w:rsidRDefault="00CB1AA5" w:rsidP="003E4E69">
      <w:pPr>
        <w:pStyle w:val="NormalWeb"/>
        <w:spacing w:before="0" w:beforeAutospacing="0" w:after="0" w:afterAutospacing="0"/>
        <w:jc w:val="both"/>
        <w:rPr>
          <w:sz w:val="20"/>
          <w:szCs w:val="20"/>
        </w:rPr>
      </w:pPr>
      <w:r w:rsidRPr="003E4E69">
        <w:rPr>
          <w:rFonts w:eastAsiaTheme="minorEastAsia"/>
          <w:sz w:val="20"/>
          <w:szCs w:val="20"/>
        </w:rPr>
        <w:t>*Significant compared with control at P&lt;0.05</w:t>
      </w:r>
    </w:p>
    <w:p w:rsidR="00CB1AA5" w:rsidRPr="003E4E69" w:rsidRDefault="00CB1AA5" w:rsidP="003E4E69">
      <w:pPr>
        <w:pStyle w:val="Default"/>
        <w:jc w:val="both"/>
        <w:rPr>
          <w:b/>
          <w:bCs/>
          <w:sz w:val="20"/>
          <w:szCs w:val="20"/>
        </w:rPr>
      </w:pPr>
    </w:p>
    <w:p w:rsidR="00CB1AA5" w:rsidRPr="003E4E69" w:rsidRDefault="00CB1AA5" w:rsidP="003E4E69">
      <w:pPr>
        <w:pStyle w:val="Default"/>
        <w:jc w:val="both"/>
        <w:rPr>
          <w:b/>
          <w:bCs/>
          <w:sz w:val="20"/>
          <w:szCs w:val="20"/>
        </w:rPr>
      </w:pPr>
    </w:p>
    <w:p w:rsidR="00CB1AA5" w:rsidRPr="003E4E69" w:rsidRDefault="009D7710" w:rsidP="003E4E69">
      <w:pPr>
        <w:pStyle w:val="Default"/>
        <w:jc w:val="both"/>
        <w:rPr>
          <w:b/>
          <w:bCs/>
          <w:sz w:val="20"/>
          <w:szCs w:val="20"/>
        </w:rPr>
      </w:pPr>
      <w:r w:rsidRPr="003E4E69">
        <w:rPr>
          <w:i/>
          <w:noProof/>
          <w:sz w:val="20"/>
          <w:szCs w:val="20"/>
          <w:lang w:val="en-GB" w:eastAsia="en-GB"/>
        </w:rPr>
        <w:drawing>
          <wp:inline distT="0" distB="0" distL="0" distR="0" wp14:anchorId="79B9A2CD" wp14:editId="61A783D6">
            <wp:extent cx="4400550" cy="2333625"/>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BB28C2" w:rsidRPr="003E4E69" w:rsidRDefault="00BB28C2" w:rsidP="003E4E69">
      <w:pPr>
        <w:pStyle w:val="NormalWeb"/>
        <w:spacing w:before="0" w:beforeAutospacing="0" w:after="0" w:afterAutospacing="0"/>
        <w:jc w:val="both"/>
        <w:rPr>
          <w:sz w:val="20"/>
          <w:szCs w:val="20"/>
        </w:rPr>
      </w:pPr>
      <w:proofErr w:type="gramStart"/>
      <w:r w:rsidRPr="003E4E69">
        <w:rPr>
          <w:rFonts w:eastAsiaTheme="minorEastAsia"/>
          <w:b/>
          <w:bCs/>
          <w:color w:val="000000"/>
          <w:kern w:val="24"/>
          <w:sz w:val="20"/>
          <w:szCs w:val="20"/>
        </w:rPr>
        <w:t>Fig.2 :</w:t>
      </w:r>
      <w:proofErr w:type="gramEnd"/>
      <w:r w:rsidRPr="003E4E69">
        <w:rPr>
          <w:rFonts w:eastAsiaTheme="minorEastAsia"/>
          <w:b/>
          <w:bCs/>
          <w:color w:val="000000"/>
          <w:kern w:val="24"/>
          <w:sz w:val="20"/>
          <w:szCs w:val="20"/>
        </w:rPr>
        <w:t xml:space="preserve"> Arterial- Venous Glucose Differences</w:t>
      </w:r>
    </w:p>
    <w:p w:rsidR="00CB1AA5" w:rsidRPr="003E4E69" w:rsidRDefault="00CB1AA5" w:rsidP="003E4E69">
      <w:pPr>
        <w:pStyle w:val="NormalWeb"/>
        <w:spacing w:before="0" w:beforeAutospacing="0" w:after="0" w:afterAutospacing="0"/>
        <w:jc w:val="both"/>
        <w:rPr>
          <w:rFonts w:eastAsiaTheme="minorEastAsia"/>
          <w:sz w:val="20"/>
          <w:szCs w:val="20"/>
        </w:rPr>
      </w:pPr>
    </w:p>
    <w:p w:rsidR="00CB1AA5" w:rsidRPr="003E4E69" w:rsidRDefault="00CB1AA5" w:rsidP="003E4E69">
      <w:pPr>
        <w:pStyle w:val="NormalWeb"/>
        <w:spacing w:before="0" w:beforeAutospacing="0" w:after="0" w:afterAutospacing="0"/>
        <w:jc w:val="both"/>
        <w:rPr>
          <w:sz w:val="20"/>
          <w:szCs w:val="20"/>
        </w:rPr>
      </w:pPr>
      <w:r w:rsidRPr="003E4E69">
        <w:rPr>
          <w:rFonts w:eastAsiaTheme="minorEastAsia"/>
          <w:sz w:val="20"/>
          <w:szCs w:val="20"/>
        </w:rPr>
        <w:t>* Significant at P&lt;0.05 compared with Control</w:t>
      </w:r>
    </w:p>
    <w:p w:rsidR="00CD1045" w:rsidRPr="003E4E69" w:rsidRDefault="00CD1045" w:rsidP="003E4E69">
      <w:pPr>
        <w:pStyle w:val="Default"/>
        <w:jc w:val="both"/>
        <w:rPr>
          <w:b/>
          <w:bCs/>
          <w:sz w:val="20"/>
          <w:szCs w:val="20"/>
        </w:rPr>
      </w:pPr>
    </w:p>
    <w:p w:rsidR="004E6676" w:rsidRPr="003E4E69" w:rsidRDefault="004E6676" w:rsidP="003E4E69">
      <w:pPr>
        <w:pStyle w:val="Default"/>
        <w:jc w:val="both"/>
        <w:rPr>
          <w:b/>
          <w:bCs/>
          <w:sz w:val="20"/>
          <w:szCs w:val="20"/>
        </w:rPr>
      </w:pPr>
      <w:r w:rsidRPr="003E4E69">
        <w:rPr>
          <w:noProof/>
          <w:sz w:val="20"/>
          <w:szCs w:val="20"/>
          <w:lang w:val="en-GB" w:eastAsia="en-GB"/>
        </w:rPr>
        <w:lastRenderedPageBreak/>
        <w:drawing>
          <wp:inline distT="0" distB="0" distL="0" distR="0" wp14:anchorId="1FF3D81D" wp14:editId="68B6A607">
            <wp:extent cx="4348163" cy="2695575"/>
            <wp:effectExtent l="0" t="0" r="14605" b="952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34E1E" w:rsidRPr="003E4E69" w:rsidRDefault="00134E1E" w:rsidP="003E4E69">
      <w:pPr>
        <w:pStyle w:val="Default"/>
        <w:jc w:val="both"/>
        <w:rPr>
          <w:rFonts w:eastAsiaTheme="minorEastAsia"/>
          <w:b/>
          <w:bCs/>
          <w:kern w:val="24"/>
          <w:sz w:val="20"/>
          <w:szCs w:val="20"/>
        </w:rPr>
      </w:pPr>
      <w:r w:rsidRPr="003E4E69">
        <w:rPr>
          <w:b/>
          <w:bCs/>
          <w:sz w:val="20"/>
          <w:szCs w:val="20"/>
        </w:rPr>
        <w:t>Fig. 3:</w:t>
      </w:r>
      <w:r w:rsidRPr="003E4E69">
        <w:rPr>
          <w:rFonts w:eastAsiaTheme="minorEastAsia"/>
          <w:b/>
          <w:bCs/>
          <w:kern w:val="24"/>
          <w:sz w:val="20"/>
          <w:szCs w:val="20"/>
        </w:rPr>
        <w:t xml:space="preserve"> Jejunum Glucose Absorption Rate</w:t>
      </w:r>
    </w:p>
    <w:p w:rsidR="004E6676" w:rsidRPr="003E4E69" w:rsidRDefault="004E6676" w:rsidP="003E4E69">
      <w:pPr>
        <w:pStyle w:val="Default"/>
        <w:jc w:val="both"/>
        <w:rPr>
          <w:rFonts w:eastAsiaTheme="minorEastAsia"/>
          <w:b/>
          <w:bCs/>
          <w:kern w:val="24"/>
          <w:sz w:val="20"/>
          <w:szCs w:val="20"/>
        </w:rPr>
      </w:pPr>
      <w:r w:rsidRPr="003E4E69">
        <w:rPr>
          <w:rFonts w:eastAsiaTheme="minorEastAsia"/>
          <w:b/>
          <w:bCs/>
          <w:kern w:val="24"/>
          <w:sz w:val="20"/>
          <w:szCs w:val="20"/>
        </w:rPr>
        <w:t>****</w:t>
      </w:r>
      <w:r w:rsidRPr="003E4E69">
        <w:rPr>
          <w:rFonts w:eastAsiaTheme="minorEastAsia"/>
          <w:b/>
          <w:bCs/>
          <w:kern w:val="24"/>
          <w:sz w:val="20"/>
          <w:szCs w:val="20"/>
        </w:rPr>
        <w:softHyphen/>
        <w:t xml:space="preserve"> Significant </w:t>
      </w:r>
      <w:r w:rsidR="00D2303B" w:rsidRPr="003E4E69">
        <w:rPr>
          <w:rFonts w:eastAsiaTheme="minorEastAsia"/>
          <w:b/>
          <w:bCs/>
          <w:kern w:val="24"/>
          <w:sz w:val="20"/>
          <w:szCs w:val="20"/>
        </w:rPr>
        <w:t xml:space="preserve">compared with Control </w:t>
      </w:r>
      <w:r w:rsidRPr="003E4E69">
        <w:rPr>
          <w:rFonts w:eastAsiaTheme="minorEastAsia"/>
          <w:b/>
          <w:bCs/>
          <w:kern w:val="24"/>
          <w:sz w:val="20"/>
          <w:szCs w:val="20"/>
        </w:rPr>
        <w:t>at P&lt;0.0001</w:t>
      </w:r>
    </w:p>
    <w:p w:rsidR="00AB6EB6" w:rsidRDefault="004E6676" w:rsidP="003E4E69">
      <w:pPr>
        <w:pStyle w:val="Default"/>
        <w:jc w:val="both"/>
        <w:rPr>
          <w:b/>
          <w:bCs/>
          <w:sz w:val="20"/>
          <w:szCs w:val="20"/>
        </w:rPr>
      </w:pPr>
      <w:r w:rsidRPr="003E4E69">
        <w:rPr>
          <w:rFonts w:eastAsiaTheme="minorEastAsia"/>
          <w:b/>
          <w:bCs/>
          <w:kern w:val="24"/>
          <w:sz w:val="20"/>
          <w:szCs w:val="20"/>
        </w:rPr>
        <w:t>**Significant</w:t>
      </w:r>
      <w:r w:rsidR="00D2303B" w:rsidRPr="003E4E69">
        <w:rPr>
          <w:rFonts w:eastAsiaTheme="minorEastAsia"/>
          <w:b/>
          <w:bCs/>
          <w:kern w:val="24"/>
          <w:sz w:val="20"/>
          <w:szCs w:val="20"/>
        </w:rPr>
        <w:t xml:space="preserve"> compared with Control</w:t>
      </w:r>
      <w:r w:rsidRPr="003E4E69">
        <w:rPr>
          <w:rFonts w:eastAsiaTheme="minorEastAsia"/>
          <w:b/>
          <w:bCs/>
          <w:kern w:val="24"/>
          <w:sz w:val="20"/>
          <w:szCs w:val="20"/>
        </w:rPr>
        <w:t xml:space="preserve"> at P&lt;0.001</w:t>
      </w:r>
    </w:p>
    <w:p w:rsidR="00AB6EB6" w:rsidRDefault="00AB6EB6" w:rsidP="003E4E69">
      <w:pPr>
        <w:pStyle w:val="Default"/>
        <w:jc w:val="both"/>
        <w:rPr>
          <w:b/>
          <w:bCs/>
          <w:sz w:val="20"/>
          <w:szCs w:val="20"/>
        </w:rPr>
      </w:pPr>
    </w:p>
    <w:p w:rsidR="00D2303B" w:rsidRPr="00AB6EB6" w:rsidRDefault="00134E1E" w:rsidP="003E4E69">
      <w:pPr>
        <w:pStyle w:val="Default"/>
        <w:jc w:val="both"/>
        <w:rPr>
          <w:b/>
          <w:bCs/>
          <w:sz w:val="20"/>
          <w:szCs w:val="20"/>
        </w:rPr>
      </w:pPr>
      <w:r w:rsidRPr="003E4E69">
        <w:rPr>
          <w:sz w:val="20"/>
          <w:szCs w:val="20"/>
        </w:rPr>
        <w:t xml:space="preserve"> </w:t>
      </w:r>
      <w:r w:rsidR="00D2303B" w:rsidRPr="003E4E69">
        <w:rPr>
          <w:noProof/>
          <w:sz w:val="20"/>
          <w:szCs w:val="20"/>
          <w:lang w:val="en-GB" w:eastAsia="en-GB"/>
        </w:rPr>
        <w:drawing>
          <wp:inline distT="0" distB="0" distL="0" distR="0" wp14:anchorId="420C3E0C" wp14:editId="6AB53497">
            <wp:extent cx="3995116" cy="2361371"/>
            <wp:effectExtent l="0" t="0" r="24765" b="2032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3E4E69">
        <w:rPr>
          <w:sz w:val="20"/>
          <w:szCs w:val="20"/>
        </w:rPr>
        <w:t xml:space="preserve"> </w:t>
      </w:r>
      <w:r w:rsidR="00D2303B" w:rsidRPr="003E4E69">
        <w:rPr>
          <w:sz w:val="20"/>
          <w:szCs w:val="20"/>
        </w:rPr>
        <w:t xml:space="preserve">     </w:t>
      </w:r>
    </w:p>
    <w:p w:rsidR="003E077D" w:rsidRPr="003E4E69" w:rsidRDefault="004105CF" w:rsidP="003E4E69">
      <w:pPr>
        <w:pStyle w:val="Default"/>
        <w:jc w:val="both"/>
        <w:rPr>
          <w:sz w:val="20"/>
          <w:szCs w:val="20"/>
        </w:rPr>
      </w:pPr>
      <w:r w:rsidRPr="003E4E69">
        <w:rPr>
          <w:b/>
          <w:bCs/>
          <w:sz w:val="20"/>
          <w:szCs w:val="20"/>
        </w:rPr>
        <w:t>Fig. 4</w:t>
      </w:r>
      <w:r w:rsidRPr="003E4E69">
        <w:rPr>
          <w:rFonts w:eastAsiaTheme="minorEastAsia"/>
          <w:b/>
          <w:bCs/>
          <w:kern w:val="24"/>
          <w:sz w:val="20"/>
          <w:szCs w:val="20"/>
        </w:rPr>
        <w:t>: Ileum Glucose Absorption Rate</w:t>
      </w:r>
    </w:p>
    <w:p w:rsidR="00D2303B" w:rsidRPr="003E4E69" w:rsidRDefault="00D2303B" w:rsidP="003E4E69">
      <w:pPr>
        <w:pStyle w:val="Default"/>
        <w:jc w:val="both"/>
        <w:rPr>
          <w:rFonts w:eastAsiaTheme="minorEastAsia"/>
          <w:b/>
          <w:bCs/>
          <w:kern w:val="24"/>
          <w:sz w:val="20"/>
          <w:szCs w:val="20"/>
        </w:rPr>
      </w:pPr>
      <w:r w:rsidRPr="003E4E69">
        <w:rPr>
          <w:rFonts w:eastAsiaTheme="minorEastAsia"/>
          <w:b/>
          <w:bCs/>
          <w:kern w:val="24"/>
          <w:sz w:val="20"/>
          <w:szCs w:val="20"/>
        </w:rPr>
        <w:t>****</w:t>
      </w:r>
      <w:r w:rsidRPr="003E4E69">
        <w:rPr>
          <w:rFonts w:eastAsiaTheme="minorEastAsia"/>
          <w:b/>
          <w:bCs/>
          <w:kern w:val="24"/>
          <w:sz w:val="20"/>
          <w:szCs w:val="20"/>
        </w:rPr>
        <w:softHyphen/>
        <w:t xml:space="preserve"> Significant compared with Control at P&lt;0.0001</w:t>
      </w:r>
    </w:p>
    <w:p w:rsidR="00D2303B" w:rsidRPr="003E4E69" w:rsidRDefault="00D2303B" w:rsidP="003E4E69">
      <w:pPr>
        <w:pStyle w:val="Default"/>
        <w:jc w:val="both"/>
        <w:rPr>
          <w:b/>
          <w:bCs/>
          <w:sz w:val="20"/>
          <w:szCs w:val="20"/>
        </w:rPr>
      </w:pPr>
      <w:r w:rsidRPr="003E4E69">
        <w:rPr>
          <w:rFonts w:eastAsiaTheme="minorEastAsia"/>
          <w:b/>
          <w:bCs/>
          <w:kern w:val="24"/>
          <w:sz w:val="20"/>
          <w:szCs w:val="20"/>
        </w:rPr>
        <w:t>*Significant compared with Control at P&lt;0.05</w:t>
      </w:r>
    </w:p>
    <w:p w:rsidR="00D2303B" w:rsidRPr="003E4E69" w:rsidRDefault="00D2303B" w:rsidP="003E4E69">
      <w:pPr>
        <w:pStyle w:val="NormalWeb"/>
        <w:spacing w:before="0" w:beforeAutospacing="0" w:after="0" w:afterAutospacing="0"/>
        <w:jc w:val="both"/>
        <w:rPr>
          <w:rFonts w:eastAsiaTheme="minorEastAsia"/>
          <w:b/>
          <w:bCs/>
          <w:color w:val="000000"/>
          <w:kern w:val="24"/>
          <w:sz w:val="20"/>
          <w:szCs w:val="20"/>
        </w:rPr>
      </w:pPr>
    </w:p>
    <w:p w:rsidR="00914F90" w:rsidRPr="003E4E69" w:rsidRDefault="00914F90" w:rsidP="003E4E69">
      <w:pPr>
        <w:pStyle w:val="Default"/>
        <w:jc w:val="both"/>
        <w:rPr>
          <w:sz w:val="20"/>
          <w:szCs w:val="20"/>
        </w:rPr>
      </w:pPr>
    </w:p>
    <w:p w:rsidR="00914F90" w:rsidRPr="003E4E69" w:rsidRDefault="00914F90" w:rsidP="003E4E69">
      <w:pPr>
        <w:pStyle w:val="Default"/>
        <w:jc w:val="both"/>
        <w:rPr>
          <w:sz w:val="20"/>
          <w:szCs w:val="20"/>
        </w:rPr>
      </w:pPr>
      <w:r w:rsidRPr="003E4E69">
        <w:rPr>
          <w:b/>
          <w:bCs/>
          <w:sz w:val="20"/>
          <w:szCs w:val="20"/>
        </w:rPr>
        <w:t xml:space="preserve">In vitro alpha amylase inhibitory activity of Kolaviron </w:t>
      </w:r>
    </w:p>
    <w:p w:rsidR="00914F90" w:rsidRPr="003E4E69" w:rsidRDefault="00914F90" w:rsidP="003E4E69">
      <w:pPr>
        <w:pStyle w:val="Default"/>
        <w:jc w:val="both"/>
        <w:rPr>
          <w:sz w:val="20"/>
          <w:szCs w:val="20"/>
        </w:rPr>
      </w:pPr>
      <w:r w:rsidRPr="003E4E69">
        <w:rPr>
          <w:sz w:val="20"/>
          <w:szCs w:val="20"/>
        </w:rPr>
        <w:t>Kolaviron produced a dose-dependent inhibition of pancreatic alpha amylase activity. At the lowest concentration used, the inhibition (%) was 25.80±1.08 while the inhibition at the highe</w:t>
      </w:r>
      <w:r w:rsidR="000A45DB" w:rsidRPr="003E4E69">
        <w:rPr>
          <w:sz w:val="20"/>
          <w:szCs w:val="20"/>
        </w:rPr>
        <w:t>st concentration used was 81.60</w:t>
      </w:r>
      <w:r w:rsidR="00F667F9" w:rsidRPr="003E4E69">
        <w:rPr>
          <w:sz w:val="20"/>
          <w:szCs w:val="20"/>
        </w:rPr>
        <w:t>±1.89 (Fig 5). The IC</w:t>
      </w:r>
      <w:r w:rsidR="00F667F9" w:rsidRPr="003E4E69">
        <w:rPr>
          <w:sz w:val="20"/>
          <w:szCs w:val="20"/>
          <w:vertAlign w:val="subscript"/>
        </w:rPr>
        <w:t>50</w:t>
      </w:r>
      <w:r w:rsidRPr="003E4E69">
        <w:rPr>
          <w:sz w:val="20"/>
          <w:szCs w:val="20"/>
        </w:rPr>
        <w:t xml:space="preserve"> value for kolaviron with respect to inhibition of pancreatic alpha amylase activity (obtained by extrapolation from a </w:t>
      </w:r>
      <w:r w:rsidR="000A45DB" w:rsidRPr="003E4E69">
        <w:rPr>
          <w:sz w:val="20"/>
          <w:szCs w:val="20"/>
        </w:rPr>
        <w:t>dose response curve) was 208.72±</w:t>
      </w:r>
      <w:r w:rsidRPr="003E4E69">
        <w:rPr>
          <w:sz w:val="20"/>
          <w:szCs w:val="20"/>
        </w:rPr>
        <w:t>4.25μg/</w:t>
      </w:r>
      <w:proofErr w:type="spellStart"/>
      <w:r w:rsidRPr="003E4E69">
        <w:rPr>
          <w:sz w:val="20"/>
          <w:szCs w:val="20"/>
        </w:rPr>
        <w:t>mL.</w:t>
      </w:r>
      <w:proofErr w:type="spellEnd"/>
      <w:r w:rsidRPr="003E4E69">
        <w:rPr>
          <w:sz w:val="20"/>
          <w:szCs w:val="20"/>
        </w:rPr>
        <w:t xml:space="preserve"> </w:t>
      </w:r>
    </w:p>
    <w:p w:rsidR="0083737A" w:rsidRPr="003E4E69" w:rsidRDefault="0083737A" w:rsidP="003E4E69">
      <w:pPr>
        <w:pStyle w:val="Default"/>
        <w:jc w:val="both"/>
        <w:rPr>
          <w:sz w:val="20"/>
          <w:szCs w:val="20"/>
        </w:rPr>
      </w:pPr>
      <w:r w:rsidRPr="003E4E69">
        <w:rPr>
          <w:noProof/>
          <w:sz w:val="20"/>
          <w:szCs w:val="20"/>
          <w:lang w:val="en-GB" w:eastAsia="en-GB"/>
        </w:rPr>
        <w:lastRenderedPageBreak/>
        <w:drawing>
          <wp:inline distT="0" distB="0" distL="0" distR="0" wp14:anchorId="44AF63B7" wp14:editId="17913BAD">
            <wp:extent cx="5271247" cy="3254188"/>
            <wp:effectExtent l="0" t="0" r="5715" b="3810"/>
            <wp:docPr id="6" name="Picture 6" descr="C:\Users\Dr S.B. Olaleye\AppData\Local\Microsoft\Windows\INetCache\Content.Word\KV and alpha amylase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 S.B. Olaleye\AppData\Local\Microsoft\Windows\INetCache\Content.Word\KV and alpha amylase_00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7864" cy="3258273"/>
                    </a:xfrm>
                    <a:prstGeom prst="rect">
                      <a:avLst/>
                    </a:prstGeom>
                    <a:noFill/>
                    <a:ln>
                      <a:noFill/>
                    </a:ln>
                  </pic:spPr>
                </pic:pic>
              </a:graphicData>
            </a:graphic>
          </wp:inline>
        </w:drawing>
      </w:r>
    </w:p>
    <w:p w:rsidR="00914F90" w:rsidRPr="003E4E69" w:rsidRDefault="000F4ADC" w:rsidP="003E4E69">
      <w:pPr>
        <w:pStyle w:val="Default"/>
        <w:jc w:val="both"/>
        <w:rPr>
          <w:sz w:val="20"/>
          <w:szCs w:val="20"/>
        </w:rPr>
      </w:pPr>
      <w:r w:rsidRPr="003E4E69">
        <w:rPr>
          <w:b/>
          <w:bCs/>
          <w:sz w:val="20"/>
          <w:szCs w:val="20"/>
        </w:rPr>
        <w:t>Fig. 5</w:t>
      </w:r>
      <w:r w:rsidR="000A45DB" w:rsidRPr="003E4E69">
        <w:rPr>
          <w:sz w:val="20"/>
          <w:szCs w:val="20"/>
        </w:rPr>
        <w:t xml:space="preserve">- </w:t>
      </w:r>
      <w:r w:rsidR="00914F90" w:rsidRPr="003E4E69">
        <w:rPr>
          <w:sz w:val="20"/>
          <w:szCs w:val="20"/>
        </w:rPr>
        <w:t>Alpha a</w:t>
      </w:r>
      <w:r w:rsidR="000A45DB" w:rsidRPr="003E4E69">
        <w:rPr>
          <w:sz w:val="20"/>
          <w:szCs w:val="20"/>
        </w:rPr>
        <w:t>mylase inhibitory activity of k</w:t>
      </w:r>
      <w:r w:rsidR="00914F90" w:rsidRPr="003E4E69">
        <w:rPr>
          <w:sz w:val="20"/>
          <w:szCs w:val="20"/>
        </w:rPr>
        <w:t>olaviron. Values are mean ± SEM of 5 replicates. IC</w:t>
      </w:r>
      <w:r w:rsidR="000A45DB" w:rsidRPr="003E4E69">
        <w:rPr>
          <w:sz w:val="20"/>
          <w:szCs w:val="20"/>
          <w:vertAlign w:val="subscript"/>
        </w:rPr>
        <w:t>50</w:t>
      </w:r>
      <w:r w:rsidR="00914F90" w:rsidRPr="003E4E69">
        <w:rPr>
          <w:sz w:val="20"/>
          <w:szCs w:val="20"/>
        </w:rPr>
        <w:t xml:space="preserve"> is defined as the concentration required </w:t>
      </w:r>
      <w:r w:rsidR="000A45DB" w:rsidRPr="003E4E69">
        <w:rPr>
          <w:sz w:val="20"/>
          <w:szCs w:val="20"/>
        </w:rPr>
        <w:t xml:space="preserve">to inhibiting </w:t>
      </w:r>
      <w:r w:rsidR="00914F90" w:rsidRPr="003E4E69">
        <w:rPr>
          <w:sz w:val="20"/>
          <w:szCs w:val="20"/>
        </w:rPr>
        <w:t xml:space="preserve">50% activity. </w:t>
      </w:r>
    </w:p>
    <w:p w:rsidR="000A45DB" w:rsidRPr="003E4E69" w:rsidRDefault="000A45DB" w:rsidP="003E4E69">
      <w:pPr>
        <w:pStyle w:val="Default"/>
        <w:jc w:val="both"/>
        <w:rPr>
          <w:b/>
          <w:bCs/>
          <w:sz w:val="20"/>
          <w:szCs w:val="20"/>
        </w:rPr>
      </w:pPr>
    </w:p>
    <w:p w:rsidR="00914F90" w:rsidRPr="003E4E69" w:rsidRDefault="00914F90" w:rsidP="003E4E69">
      <w:pPr>
        <w:pStyle w:val="Default"/>
        <w:jc w:val="both"/>
        <w:rPr>
          <w:sz w:val="20"/>
          <w:szCs w:val="20"/>
        </w:rPr>
      </w:pPr>
      <w:r w:rsidRPr="003E4E69">
        <w:rPr>
          <w:b/>
          <w:bCs/>
          <w:sz w:val="20"/>
          <w:szCs w:val="20"/>
        </w:rPr>
        <w:t xml:space="preserve">DISCUSSION </w:t>
      </w:r>
    </w:p>
    <w:p w:rsidR="00914F90" w:rsidRPr="003E4E69" w:rsidRDefault="00914F90" w:rsidP="003E4E69">
      <w:pPr>
        <w:pStyle w:val="Default"/>
        <w:jc w:val="both"/>
        <w:rPr>
          <w:sz w:val="20"/>
          <w:szCs w:val="20"/>
        </w:rPr>
      </w:pPr>
      <w:bookmarkStart w:id="0" w:name="_GoBack"/>
      <w:r w:rsidRPr="003E4E69">
        <w:rPr>
          <w:sz w:val="20"/>
          <w:szCs w:val="20"/>
        </w:rPr>
        <w:t>A number of disorders are linked to significant disturbances in carbohydrate metabolism. Such disturbances may lead to severe health challenges, including obesity</w:t>
      </w:r>
      <w:r w:rsidR="00BA6DDC" w:rsidRPr="003E4E69">
        <w:rPr>
          <w:sz w:val="20"/>
          <w:szCs w:val="20"/>
        </w:rPr>
        <w:t xml:space="preserve"> (</w:t>
      </w:r>
      <w:proofErr w:type="spellStart"/>
      <w:r w:rsidR="00BA6DDC" w:rsidRPr="003E4E69">
        <w:rPr>
          <w:sz w:val="20"/>
          <w:szCs w:val="20"/>
        </w:rPr>
        <w:t>Yanovski</w:t>
      </w:r>
      <w:proofErr w:type="spellEnd"/>
      <w:r w:rsidR="00BA6DDC" w:rsidRPr="003E4E69">
        <w:rPr>
          <w:sz w:val="20"/>
          <w:szCs w:val="20"/>
        </w:rPr>
        <w:t xml:space="preserve"> and </w:t>
      </w:r>
      <w:proofErr w:type="spellStart"/>
      <w:r w:rsidR="00BA6DDC" w:rsidRPr="003E4E69">
        <w:rPr>
          <w:sz w:val="20"/>
          <w:szCs w:val="20"/>
        </w:rPr>
        <w:t>Yanovski</w:t>
      </w:r>
      <w:proofErr w:type="spellEnd"/>
      <w:r w:rsidR="00BA6DDC" w:rsidRPr="003E4E69">
        <w:rPr>
          <w:sz w:val="20"/>
          <w:szCs w:val="20"/>
        </w:rPr>
        <w:t>, 2002)</w:t>
      </w:r>
      <w:r w:rsidRPr="003E4E69">
        <w:rPr>
          <w:sz w:val="20"/>
          <w:szCs w:val="20"/>
        </w:rPr>
        <w:t xml:space="preserve"> and diabetes</w:t>
      </w:r>
      <w:r w:rsidR="00BA6DDC" w:rsidRPr="003E4E69">
        <w:rPr>
          <w:sz w:val="20"/>
          <w:szCs w:val="20"/>
        </w:rPr>
        <w:t xml:space="preserve"> (</w:t>
      </w:r>
      <w:proofErr w:type="spellStart"/>
      <w:r w:rsidR="00BA6DDC" w:rsidRPr="003E4E69">
        <w:rPr>
          <w:sz w:val="20"/>
          <w:szCs w:val="20"/>
        </w:rPr>
        <w:t>Laar</w:t>
      </w:r>
      <w:proofErr w:type="spellEnd"/>
      <w:r w:rsidR="00BA6DDC" w:rsidRPr="003E4E69">
        <w:rPr>
          <w:sz w:val="20"/>
          <w:szCs w:val="20"/>
        </w:rPr>
        <w:t xml:space="preserve"> et al., 2008)</w:t>
      </w:r>
      <w:r w:rsidRPr="003E4E69">
        <w:rPr>
          <w:sz w:val="20"/>
          <w:szCs w:val="20"/>
        </w:rPr>
        <w:t>. Among the strategies receiving attention in reducing post-prandial hyperglycaemia is to reduce the amount of glucose available for absorption at the intestinal level</w:t>
      </w:r>
      <w:r w:rsidR="00BA6DDC" w:rsidRPr="003E4E69">
        <w:rPr>
          <w:sz w:val="20"/>
          <w:szCs w:val="20"/>
        </w:rPr>
        <w:t xml:space="preserve"> (</w:t>
      </w:r>
      <w:proofErr w:type="spellStart"/>
      <w:r w:rsidR="00BA6DDC" w:rsidRPr="003E4E69">
        <w:rPr>
          <w:sz w:val="20"/>
          <w:szCs w:val="20"/>
        </w:rPr>
        <w:t>Inzucchi</w:t>
      </w:r>
      <w:proofErr w:type="spellEnd"/>
      <w:r w:rsidR="00BA6DDC" w:rsidRPr="003E4E69">
        <w:rPr>
          <w:sz w:val="20"/>
          <w:szCs w:val="20"/>
        </w:rPr>
        <w:t xml:space="preserve">, 2002). </w:t>
      </w:r>
      <w:r w:rsidRPr="003E4E69">
        <w:rPr>
          <w:sz w:val="20"/>
          <w:szCs w:val="20"/>
        </w:rPr>
        <w:t>This could be done by the inhibition of the carbohydrates-</w:t>
      </w:r>
      <w:proofErr w:type="spellStart"/>
      <w:r w:rsidRPr="003E4E69">
        <w:rPr>
          <w:sz w:val="20"/>
          <w:szCs w:val="20"/>
        </w:rPr>
        <w:t>hydrolysing</w:t>
      </w:r>
      <w:proofErr w:type="spellEnd"/>
      <w:r w:rsidRPr="003E4E69">
        <w:rPr>
          <w:sz w:val="20"/>
          <w:szCs w:val="20"/>
        </w:rPr>
        <w:t xml:space="preserve"> enzymes, α- glucosidase and α-amylase, present in the small intestinal brush border. These enzymes breakdown oligosaccharides and disaccharides into absorbable monosaccharides (</w:t>
      </w:r>
      <w:proofErr w:type="spellStart"/>
      <w:r w:rsidRPr="003E4E69">
        <w:rPr>
          <w:sz w:val="20"/>
          <w:szCs w:val="20"/>
        </w:rPr>
        <w:t>Puls</w:t>
      </w:r>
      <w:proofErr w:type="spellEnd"/>
      <w:r w:rsidRPr="003E4E69">
        <w:rPr>
          <w:sz w:val="20"/>
          <w:szCs w:val="20"/>
        </w:rPr>
        <w:t xml:space="preserve"> et al. 1977; Matsuo et al, 1992; </w:t>
      </w:r>
      <w:proofErr w:type="spellStart"/>
      <w:proofErr w:type="gramStart"/>
      <w:r w:rsidRPr="003E4E69">
        <w:rPr>
          <w:sz w:val="20"/>
          <w:szCs w:val="20"/>
        </w:rPr>
        <w:t>Inzucchi</w:t>
      </w:r>
      <w:proofErr w:type="spellEnd"/>
      <w:r w:rsidRPr="003E4E69">
        <w:rPr>
          <w:sz w:val="20"/>
          <w:szCs w:val="20"/>
        </w:rPr>
        <w:t xml:space="preserve"> ,</w:t>
      </w:r>
      <w:proofErr w:type="gramEnd"/>
      <w:r w:rsidRPr="003E4E69">
        <w:rPr>
          <w:sz w:val="20"/>
          <w:szCs w:val="20"/>
        </w:rPr>
        <w:t xml:space="preserve"> 2002). </w:t>
      </w:r>
      <w:r w:rsidR="0088366A" w:rsidRPr="003E4E69">
        <w:rPr>
          <w:sz w:val="20"/>
          <w:szCs w:val="20"/>
        </w:rPr>
        <w:t>Several authors have reviewed the possible roles of certain medicinal plants as having potential α-amyla</w:t>
      </w:r>
      <w:r w:rsidR="00EE100F" w:rsidRPr="003E4E69">
        <w:rPr>
          <w:sz w:val="20"/>
          <w:szCs w:val="20"/>
        </w:rPr>
        <w:t xml:space="preserve">se inhibition as well as many other plants </w:t>
      </w:r>
      <w:r w:rsidR="004A7D4D" w:rsidRPr="003E4E69">
        <w:rPr>
          <w:sz w:val="20"/>
          <w:szCs w:val="20"/>
        </w:rPr>
        <w:t>with activities reported for</w:t>
      </w:r>
      <w:r w:rsidR="00EE100F" w:rsidRPr="003E4E69">
        <w:rPr>
          <w:sz w:val="20"/>
          <w:szCs w:val="20"/>
        </w:rPr>
        <w:t xml:space="preserve"> their use </w:t>
      </w:r>
      <w:r w:rsidR="004A7D4D" w:rsidRPr="003E4E69">
        <w:rPr>
          <w:sz w:val="20"/>
          <w:szCs w:val="20"/>
        </w:rPr>
        <w:t xml:space="preserve">in the treatment of diabetes (Paloma </w:t>
      </w:r>
      <w:r w:rsidR="004A7D4D" w:rsidRPr="003E4E69">
        <w:rPr>
          <w:i/>
          <w:sz w:val="20"/>
          <w:szCs w:val="20"/>
        </w:rPr>
        <w:t>et al.,</w:t>
      </w:r>
      <w:r w:rsidR="004A7D4D" w:rsidRPr="003E4E69">
        <w:rPr>
          <w:sz w:val="20"/>
          <w:szCs w:val="20"/>
        </w:rPr>
        <w:t xml:space="preserve"> 2012).</w:t>
      </w:r>
      <w:r w:rsidR="00B82048" w:rsidRPr="003E4E69">
        <w:rPr>
          <w:sz w:val="20"/>
          <w:szCs w:val="20"/>
        </w:rPr>
        <w:t xml:space="preserve"> Phytochemicals such as flavonoids, </w:t>
      </w:r>
      <w:proofErr w:type="spellStart"/>
      <w:r w:rsidR="00B82048" w:rsidRPr="003E4E69">
        <w:rPr>
          <w:sz w:val="20"/>
          <w:szCs w:val="20"/>
        </w:rPr>
        <w:t>saponin</w:t>
      </w:r>
      <w:proofErr w:type="spellEnd"/>
      <w:r w:rsidR="00B82048" w:rsidRPr="003E4E69">
        <w:rPr>
          <w:sz w:val="20"/>
          <w:szCs w:val="20"/>
        </w:rPr>
        <w:t xml:space="preserve"> and phenols have reportedly showed promise in alpha amylase inhibition (Sunil and Kumar, 2010) and ko</w:t>
      </w:r>
      <w:r w:rsidR="00735194" w:rsidRPr="003E4E69">
        <w:rPr>
          <w:sz w:val="20"/>
          <w:szCs w:val="20"/>
        </w:rPr>
        <w:t>laviron is a potent biflavonoid and several mechanisms of actions of polyphenols in the reduction of diabetes risk has been reviewed(</w:t>
      </w:r>
      <w:proofErr w:type="spellStart"/>
      <w:r w:rsidR="00735194" w:rsidRPr="003E4E69">
        <w:rPr>
          <w:sz w:val="20"/>
          <w:szCs w:val="20"/>
        </w:rPr>
        <w:t>Hanhineva</w:t>
      </w:r>
      <w:proofErr w:type="spellEnd"/>
      <w:r w:rsidR="00735194" w:rsidRPr="003E4E69">
        <w:rPr>
          <w:sz w:val="20"/>
          <w:szCs w:val="20"/>
        </w:rPr>
        <w:t xml:space="preserve"> et al., 2010).</w:t>
      </w:r>
    </w:p>
    <w:p w:rsidR="00914F90" w:rsidRPr="003E4E69" w:rsidRDefault="00914F90" w:rsidP="003E4E69">
      <w:pPr>
        <w:pStyle w:val="Default"/>
        <w:jc w:val="both"/>
        <w:rPr>
          <w:sz w:val="20"/>
          <w:szCs w:val="20"/>
        </w:rPr>
      </w:pPr>
      <w:r w:rsidRPr="003E4E69">
        <w:rPr>
          <w:sz w:val="20"/>
          <w:szCs w:val="20"/>
        </w:rPr>
        <w:t xml:space="preserve">In this present study, KV was shown to produce significant and consistent hypoglycemic effect on fasted </w:t>
      </w:r>
      <w:proofErr w:type="spellStart"/>
      <w:r w:rsidRPr="003E4E69">
        <w:rPr>
          <w:sz w:val="20"/>
          <w:szCs w:val="20"/>
        </w:rPr>
        <w:t>normoglycemic</w:t>
      </w:r>
      <w:proofErr w:type="spellEnd"/>
      <w:r w:rsidRPr="003E4E69">
        <w:rPr>
          <w:sz w:val="20"/>
          <w:szCs w:val="20"/>
        </w:rPr>
        <w:t xml:space="preserve"> rats. This is consistent with the findings in previous work (</w:t>
      </w:r>
      <w:proofErr w:type="spellStart"/>
      <w:r w:rsidRPr="003E4E69">
        <w:rPr>
          <w:sz w:val="20"/>
          <w:szCs w:val="20"/>
        </w:rPr>
        <w:t>Iwu</w:t>
      </w:r>
      <w:proofErr w:type="spellEnd"/>
      <w:r w:rsidRPr="003E4E69">
        <w:rPr>
          <w:sz w:val="20"/>
          <w:szCs w:val="20"/>
        </w:rPr>
        <w:t>, 1990). The hypoglycemic effect was marked 4 hours post-treatment in all the two doses of KV administered thus suggesting a probable optimum level of KV activities. This is in agreement with the report of other workers (</w:t>
      </w:r>
      <w:proofErr w:type="spellStart"/>
      <w:r w:rsidRPr="003E4E69">
        <w:rPr>
          <w:sz w:val="20"/>
          <w:szCs w:val="20"/>
        </w:rPr>
        <w:t>Iwu</w:t>
      </w:r>
      <w:proofErr w:type="spellEnd"/>
      <w:r w:rsidRPr="003E4E69">
        <w:rPr>
          <w:sz w:val="20"/>
          <w:szCs w:val="20"/>
        </w:rPr>
        <w:t xml:space="preserve">, 1990). </w:t>
      </w:r>
    </w:p>
    <w:p w:rsidR="00914F90" w:rsidRPr="003E4E69" w:rsidRDefault="00914F90" w:rsidP="003E4E69">
      <w:pPr>
        <w:pStyle w:val="Default"/>
        <w:jc w:val="both"/>
        <w:rPr>
          <w:sz w:val="20"/>
          <w:szCs w:val="20"/>
        </w:rPr>
      </w:pPr>
      <w:r w:rsidRPr="003E4E69">
        <w:rPr>
          <w:sz w:val="20"/>
          <w:szCs w:val="20"/>
        </w:rPr>
        <w:t>The result of the present study also underscores the role of extra-hepatic tissues in the hypoglycemic effect of KV as evidenced by the increased rate of glucose absorption after treatment. The enormous quantity of glucose absorbed suggest that the post-absorptive (fasting) gut in normal state may be involved in reducing the degree of hyperglycemia by mopping up a lot of glucose from the circulation. This increase could either be due to increase in blood flow which was not considered in this study or due to increased glucose extraction by the intestinal cel</w:t>
      </w:r>
      <w:r w:rsidR="004D1C46" w:rsidRPr="003E4E69">
        <w:rPr>
          <w:sz w:val="20"/>
          <w:szCs w:val="20"/>
        </w:rPr>
        <w:t>ls, liver and skeletal muscles (</w:t>
      </w:r>
      <w:proofErr w:type="spellStart"/>
      <w:r w:rsidR="004D1C46" w:rsidRPr="003E4E69">
        <w:rPr>
          <w:sz w:val="20"/>
          <w:szCs w:val="20"/>
        </w:rPr>
        <w:t>Alada</w:t>
      </w:r>
      <w:proofErr w:type="spellEnd"/>
      <w:r w:rsidR="004D1C46" w:rsidRPr="003E4E69">
        <w:rPr>
          <w:sz w:val="20"/>
          <w:szCs w:val="20"/>
        </w:rPr>
        <w:t xml:space="preserve"> </w:t>
      </w:r>
      <w:r w:rsidR="004D1C46" w:rsidRPr="003E4E69">
        <w:rPr>
          <w:i/>
          <w:sz w:val="20"/>
          <w:szCs w:val="20"/>
        </w:rPr>
        <w:t>et al</w:t>
      </w:r>
      <w:r w:rsidR="004D1C46" w:rsidRPr="003E4E69">
        <w:rPr>
          <w:sz w:val="20"/>
          <w:szCs w:val="20"/>
        </w:rPr>
        <w:t xml:space="preserve">., </w:t>
      </w:r>
      <w:r w:rsidRPr="003E4E69">
        <w:rPr>
          <w:sz w:val="20"/>
          <w:szCs w:val="20"/>
        </w:rPr>
        <w:t xml:space="preserve">2005). </w:t>
      </w:r>
    </w:p>
    <w:p w:rsidR="00914F90" w:rsidRPr="003E4E69" w:rsidRDefault="007603F5" w:rsidP="003E4E69">
      <w:pPr>
        <w:pStyle w:val="Default"/>
        <w:jc w:val="both"/>
        <w:rPr>
          <w:sz w:val="20"/>
          <w:szCs w:val="20"/>
        </w:rPr>
      </w:pPr>
      <w:r w:rsidRPr="003E4E69">
        <w:rPr>
          <w:sz w:val="20"/>
          <w:szCs w:val="20"/>
        </w:rPr>
        <w:t xml:space="preserve">Reports from some </w:t>
      </w:r>
      <w:r w:rsidR="00914F90" w:rsidRPr="003E4E69">
        <w:rPr>
          <w:sz w:val="20"/>
          <w:szCs w:val="20"/>
        </w:rPr>
        <w:t xml:space="preserve">investigators </w:t>
      </w:r>
      <w:proofErr w:type="gramStart"/>
      <w:r w:rsidR="00914F90" w:rsidRPr="003E4E69">
        <w:rPr>
          <w:sz w:val="20"/>
          <w:szCs w:val="20"/>
        </w:rPr>
        <w:t xml:space="preserve">( </w:t>
      </w:r>
      <w:proofErr w:type="spellStart"/>
      <w:r w:rsidR="00914F90" w:rsidRPr="003E4E69">
        <w:rPr>
          <w:sz w:val="20"/>
          <w:szCs w:val="20"/>
        </w:rPr>
        <w:t>Alada</w:t>
      </w:r>
      <w:proofErr w:type="spellEnd"/>
      <w:proofErr w:type="gramEnd"/>
      <w:r w:rsidR="00914F90" w:rsidRPr="003E4E69">
        <w:rPr>
          <w:sz w:val="20"/>
          <w:szCs w:val="20"/>
        </w:rPr>
        <w:t xml:space="preserve"> and </w:t>
      </w:r>
      <w:proofErr w:type="spellStart"/>
      <w:r w:rsidR="00914F90" w:rsidRPr="003E4E69">
        <w:rPr>
          <w:sz w:val="20"/>
          <w:szCs w:val="20"/>
        </w:rPr>
        <w:t>Oyebola</w:t>
      </w:r>
      <w:proofErr w:type="spellEnd"/>
      <w:r w:rsidR="00914F90" w:rsidRPr="003E4E69">
        <w:rPr>
          <w:sz w:val="20"/>
          <w:szCs w:val="20"/>
        </w:rPr>
        <w:t xml:space="preserve">, 1996, </w:t>
      </w:r>
      <w:proofErr w:type="spellStart"/>
      <w:r w:rsidR="00914F90" w:rsidRPr="003E4E69">
        <w:rPr>
          <w:sz w:val="20"/>
          <w:szCs w:val="20"/>
        </w:rPr>
        <w:t>Alada</w:t>
      </w:r>
      <w:proofErr w:type="spellEnd"/>
      <w:r w:rsidR="00914F90" w:rsidRPr="003E4E69">
        <w:rPr>
          <w:sz w:val="20"/>
          <w:szCs w:val="20"/>
        </w:rPr>
        <w:t xml:space="preserve"> and </w:t>
      </w:r>
      <w:proofErr w:type="spellStart"/>
      <w:r w:rsidR="00914F90" w:rsidRPr="003E4E69">
        <w:rPr>
          <w:sz w:val="20"/>
          <w:szCs w:val="20"/>
        </w:rPr>
        <w:t>Oyebola</w:t>
      </w:r>
      <w:proofErr w:type="spellEnd"/>
      <w:r w:rsidR="00914F90" w:rsidRPr="003E4E69">
        <w:rPr>
          <w:sz w:val="20"/>
          <w:szCs w:val="20"/>
        </w:rPr>
        <w:t>, 1997) , provided evidence that the GIT plays a modulat</w:t>
      </w:r>
      <w:r w:rsidRPr="003E4E69">
        <w:rPr>
          <w:sz w:val="20"/>
          <w:szCs w:val="20"/>
        </w:rPr>
        <w:t>ory r</w:t>
      </w:r>
      <w:r w:rsidR="008A05DD" w:rsidRPr="003E4E69">
        <w:rPr>
          <w:sz w:val="20"/>
          <w:szCs w:val="20"/>
        </w:rPr>
        <w:t>ole in glucose homeostasis. T</w:t>
      </w:r>
      <w:r w:rsidR="00914F90" w:rsidRPr="003E4E69">
        <w:rPr>
          <w:sz w:val="20"/>
          <w:szCs w:val="20"/>
        </w:rPr>
        <w:t>he treatment of normal rats with</w:t>
      </w:r>
      <w:r w:rsidR="008A05DD" w:rsidRPr="003E4E69">
        <w:rPr>
          <w:sz w:val="20"/>
          <w:szCs w:val="20"/>
        </w:rPr>
        <w:t xml:space="preserve"> different doses of KV</w:t>
      </w:r>
      <w:r w:rsidR="00914F90" w:rsidRPr="003E4E69">
        <w:rPr>
          <w:sz w:val="20"/>
          <w:szCs w:val="20"/>
        </w:rPr>
        <w:t xml:space="preserve"> increased the intestinal glucose absorption in both the jejunum and ileum. The increased intestinal glucose absorption reported in this study may be due to a direct stim</w:t>
      </w:r>
      <w:r w:rsidR="004233BA" w:rsidRPr="003E4E69">
        <w:rPr>
          <w:sz w:val="20"/>
          <w:szCs w:val="20"/>
        </w:rPr>
        <w:t>ulatory effect on the gut by</w:t>
      </w:r>
      <w:r w:rsidR="00914F90" w:rsidRPr="003E4E69">
        <w:rPr>
          <w:sz w:val="20"/>
          <w:szCs w:val="20"/>
        </w:rPr>
        <w:t xml:space="preserve"> KV to reduce systemic glucose concentration. It could also be due to an indirect stimulatory effect on the pancreatic-β- cells to increase insulin release (Obi et al, 2003). It could also be that KV inhibited some counter regulatory hormones, especially adrenaline, glucagon and growth hormones. Although inhibition of counter-regulatory hormones in response to lowering of blood glucose is well documented </w:t>
      </w:r>
      <w:proofErr w:type="gramStart"/>
      <w:r w:rsidR="00914F90" w:rsidRPr="003E4E69">
        <w:rPr>
          <w:sz w:val="20"/>
          <w:szCs w:val="20"/>
        </w:rPr>
        <w:t xml:space="preserve">( </w:t>
      </w:r>
      <w:proofErr w:type="spellStart"/>
      <w:r w:rsidR="00914F90" w:rsidRPr="003E4E69">
        <w:rPr>
          <w:sz w:val="20"/>
          <w:szCs w:val="20"/>
        </w:rPr>
        <w:t>Defeo</w:t>
      </w:r>
      <w:proofErr w:type="spellEnd"/>
      <w:proofErr w:type="gramEnd"/>
      <w:r w:rsidR="00914F90" w:rsidRPr="003E4E69">
        <w:rPr>
          <w:sz w:val="20"/>
          <w:szCs w:val="20"/>
        </w:rPr>
        <w:t xml:space="preserve"> et al, 1997, Griffin and Ojeda, 1988, Wasserman and </w:t>
      </w:r>
      <w:proofErr w:type="spellStart"/>
      <w:r w:rsidR="00914F90" w:rsidRPr="003E4E69">
        <w:rPr>
          <w:sz w:val="20"/>
          <w:szCs w:val="20"/>
        </w:rPr>
        <w:t>Vranic</w:t>
      </w:r>
      <w:proofErr w:type="spellEnd"/>
      <w:r w:rsidR="00914F90" w:rsidRPr="003E4E69">
        <w:rPr>
          <w:sz w:val="20"/>
          <w:szCs w:val="20"/>
        </w:rPr>
        <w:t xml:space="preserve">, </w:t>
      </w:r>
      <w:r w:rsidR="00914F90" w:rsidRPr="003E4E69">
        <w:rPr>
          <w:sz w:val="20"/>
          <w:szCs w:val="20"/>
        </w:rPr>
        <w:lastRenderedPageBreak/>
        <w:t>1986) these indirect routes could not be accounted for in this study. However, the α-am</w:t>
      </w:r>
      <w:r w:rsidR="00185EB4" w:rsidRPr="003E4E69">
        <w:rPr>
          <w:sz w:val="20"/>
          <w:szCs w:val="20"/>
        </w:rPr>
        <w:t>ylase inhibitory role observed</w:t>
      </w:r>
      <w:r w:rsidR="00914F90" w:rsidRPr="003E4E69">
        <w:rPr>
          <w:sz w:val="20"/>
          <w:szCs w:val="20"/>
        </w:rPr>
        <w:t xml:space="preserve"> in this study may suggest another valid mechanism of its glucose regulatory effort. </w:t>
      </w:r>
    </w:p>
    <w:p w:rsidR="00914F90" w:rsidRPr="003E4E69" w:rsidRDefault="00914F90" w:rsidP="003E4E69">
      <w:pPr>
        <w:pStyle w:val="Default"/>
        <w:jc w:val="both"/>
        <w:rPr>
          <w:sz w:val="20"/>
          <w:szCs w:val="20"/>
        </w:rPr>
      </w:pPr>
      <w:r w:rsidRPr="003E4E69">
        <w:rPr>
          <w:sz w:val="20"/>
          <w:szCs w:val="20"/>
        </w:rPr>
        <w:t xml:space="preserve">In conclusion, having established the intestinal cells role and the </w:t>
      </w:r>
      <w:r w:rsidRPr="003E4E69">
        <w:rPr>
          <w:i/>
          <w:iCs/>
          <w:sz w:val="20"/>
          <w:szCs w:val="20"/>
        </w:rPr>
        <w:t xml:space="preserve">in-vitro </w:t>
      </w:r>
      <w:r w:rsidRPr="003E4E69">
        <w:rPr>
          <w:sz w:val="20"/>
          <w:szCs w:val="20"/>
        </w:rPr>
        <w:t xml:space="preserve">inhibitory effect on α-amylase, more work is needed to further assess the role of insulin and counter-regulatory hormones in mediating the hypoglycemic effect of KV. It is however tempting to suggest its use as an oral hypoglycemic agent in diabetes management. </w:t>
      </w:r>
    </w:p>
    <w:p w:rsidR="00EE5F77" w:rsidRPr="003E4E69" w:rsidRDefault="00EE5F77" w:rsidP="003E4E69">
      <w:pPr>
        <w:pStyle w:val="Default"/>
        <w:jc w:val="both"/>
        <w:rPr>
          <w:sz w:val="20"/>
          <w:szCs w:val="20"/>
        </w:rPr>
      </w:pPr>
      <w:r w:rsidRPr="003E4E69">
        <w:rPr>
          <w:b/>
          <w:bCs/>
          <w:sz w:val="20"/>
          <w:szCs w:val="20"/>
        </w:rPr>
        <w:t>REFERENCES</w:t>
      </w:r>
    </w:p>
    <w:p w:rsidR="00EE5F77" w:rsidRPr="003E4E69" w:rsidRDefault="00EE5F77" w:rsidP="003E4E69">
      <w:pPr>
        <w:pStyle w:val="Default"/>
        <w:jc w:val="both"/>
        <w:rPr>
          <w:sz w:val="20"/>
          <w:szCs w:val="20"/>
        </w:rPr>
      </w:pPr>
      <w:proofErr w:type="spellStart"/>
      <w:r w:rsidRPr="003E4E69">
        <w:rPr>
          <w:sz w:val="20"/>
          <w:szCs w:val="20"/>
        </w:rPr>
        <w:t>Adaramoye</w:t>
      </w:r>
      <w:proofErr w:type="spellEnd"/>
      <w:r w:rsidRPr="003E4E69">
        <w:rPr>
          <w:sz w:val="20"/>
          <w:szCs w:val="20"/>
        </w:rPr>
        <w:t xml:space="preserve">, O. A. </w:t>
      </w:r>
      <w:proofErr w:type="gramStart"/>
      <w:r w:rsidRPr="003E4E69">
        <w:rPr>
          <w:sz w:val="20"/>
          <w:szCs w:val="20"/>
        </w:rPr>
        <w:t xml:space="preserve">and  </w:t>
      </w:r>
      <w:proofErr w:type="spellStart"/>
      <w:r w:rsidRPr="003E4E69">
        <w:rPr>
          <w:sz w:val="20"/>
          <w:szCs w:val="20"/>
        </w:rPr>
        <w:t>Adeyemi</w:t>
      </w:r>
      <w:proofErr w:type="spellEnd"/>
      <w:proofErr w:type="gramEnd"/>
      <w:r w:rsidRPr="003E4E69">
        <w:rPr>
          <w:sz w:val="20"/>
          <w:szCs w:val="20"/>
        </w:rPr>
        <w:t xml:space="preserve">, E.O. 2006. </w:t>
      </w:r>
      <w:proofErr w:type="spellStart"/>
      <w:r w:rsidRPr="003E4E69">
        <w:rPr>
          <w:sz w:val="20"/>
          <w:szCs w:val="20"/>
        </w:rPr>
        <w:t>Hypoglycaemic</w:t>
      </w:r>
      <w:proofErr w:type="spellEnd"/>
      <w:r w:rsidRPr="003E4E69">
        <w:rPr>
          <w:sz w:val="20"/>
          <w:szCs w:val="20"/>
        </w:rPr>
        <w:t xml:space="preserve"> and </w:t>
      </w:r>
      <w:proofErr w:type="spellStart"/>
      <w:r w:rsidRPr="003E4E69">
        <w:rPr>
          <w:sz w:val="20"/>
          <w:szCs w:val="20"/>
        </w:rPr>
        <w:t>hypolipidaemic</w:t>
      </w:r>
      <w:proofErr w:type="spellEnd"/>
      <w:r w:rsidRPr="003E4E69">
        <w:rPr>
          <w:sz w:val="20"/>
          <w:szCs w:val="20"/>
        </w:rPr>
        <w:t xml:space="preserve"> effects of fractions from kolaviron, a biflavonoid complex from Garcinia Kola in </w:t>
      </w:r>
      <w:proofErr w:type="spellStart"/>
      <w:r w:rsidRPr="003E4E69">
        <w:rPr>
          <w:sz w:val="20"/>
          <w:szCs w:val="20"/>
        </w:rPr>
        <w:t>streptozotocin</w:t>
      </w:r>
      <w:proofErr w:type="spellEnd"/>
      <w:r w:rsidRPr="003E4E69">
        <w:rPr>
          <w:sz w:val="20"/>
          <w:szCs w:val="20"/>
        </w:rPr>
        <w:t xml:space="preserve">-induced diabetes mellitus rats. Journal of Pharmacy and </w:t>
      </w:r>
      <w:proofErr w:type="gramStart"/>
      <w:r w:rsidRPr="003E4E69">
        <w:rPr>
          <w:sz w:val="20"/>
          <w:szCs w:val="20"/>
        </w:rPr>
        <w:t>Pharmacology .</w:t>
      </w:r>
      <w:proofErr w:type="gramEnd"/>
      <w:r w:rsidRPr="003E4E69">
        <w:rPr>
          <w:sz w:val="20"/>
          <w:szCs w:val="20"/>
        </w:rPr>
        <w:t xml:space="preserve"> 58,121-8.</w:t>
      </w:r>
    </w:p>
    <w:p w:rsidR="00EE5F77" w:rsidRPr="003E4E69" w:rsidRDefault="00EE5F77" w:rsidP="003E4E69">
      <w:pPr>
        <w:pStyle w:val="Default"/>
        <w:jc w:val="both"/>
        <w:rPr>
          <w:sz w:val="20"/>
          <w:szCs w:val="20"/>
        </w:rPr>
      </w:pPr>
    </w:p>
    <w:p w:rsidR="00EE5F77" w:rsidRPr="003E4E69" w:rsidRDefault="00EE5F77" w:rsidP="003E4E69">
      <w:pPr>
        <w:pStyle w:val="Default"/>
        <w:jc w:val="both"/>
        <w:rPr>
          <w:sz w:val="20"/>
          <w:szCs w:val="20"/>
        </w:rPr>
      </w:pPr>
      <w:proofErr w:type="spellStart"/>
      <w:r w:rsidRPr="003E4E69">
        <w:rPr>
          <w:sz w:val="20"/>
          <w:szCs w:val="20"/>
        </w:rPr>
        <w:t>Akintonwa</w:t>
      </w:r>
      <w:proofErr w:type="spellEnd"/>
      <w:r w:rsidRPr="003E4E69">
        <w:rPr>
          <w:sz w:val="20"/>
          <w:szCs w:val="20"/>
        </w:rPr>
        <w:t xml:space="preserve">, A. and </w:t>
      </w:r>
      <w:proofErr w:type="spellStart"/>
      <w:r w:rsidRPr="003E4E69">
        <w:rPr>
          <w:sz w:val="20"/>
          <w:szCs w:val="20"/>
        </w:rPr>
        <w:t>Essien</w:t>
      </w:r>
      <w:proofErr w:type="spellEnd"/>
      <w:r w:rsidRPr="003E4E69">
        <w:rPr>
          <w:sz w:val="20"/>
          <w:szCs w:val="20"/>
        </w:rPr>
        <w:t xml:space="preserve">, A.R. 1990. Protective effects of Garcinia Kola seed extract against </w:t>
      </w:r>
      <w:proofErr w:type="spellStart"/>
      <w:r w:rsidRPr="003E4E69">
        <w:rPr>
          <w:sz w:val="20"/>
          <w:szCs w:val="20"/>
        </w:rPr>
        <w:t>paracetamol</w:t>
      </w:r>
      <w:proofErr w:type="spellEnd"/>
      <w:r w:rsidRPr="003E4E69">
        <w:rPr>
          <w:sz w:val="20"/>
          <w:szCs w:val="20"/>
        </w:rPr>
        <w:t xml:space="preserve"> induced </w:t>
      </w:r>
      <w:proofErr w:type="spellStart"/>
      <w:r w:rsidRPr="003E4E69">
        <w:rPr>
          <w:sz w:val="20"/>
          <w:szCs w:val="20"/>
        </w:rPr>
        <w:t>hepatoyoxicity</w:t>
      </w:r>
      <w:proofErr w:type="spellEnd"/>
      <w:r w:rsidRPr="003E4E69">
        <w:rPr>
          <w:sz w:val="20"/>
          <w:szCs w:val="20"/>
        </w:rPr>
        <w:t xml:space="preserve"> in rats. </w:t>
      </w:r>
      <w:proofErr w:type="spellStart"/>
      <w:r w:rsidRPr="003E4E69">
        <w:rPr>
          <w:sz w:val="20"/>
          <w:szCs w:val="20"/>
        </w:rPr>
        <w:t>J.Ethnopharmacol</w:t>
      </w:r>
      <w:proofErr w:type="spellEnd"/>
      <w:r w:rsidRPr="003E4E69">
        <w:rPr>
          <w:sz w:val="20"/>
          <w:szCs w:val="20"/>
        </w:rPr>
        <w:t>. 29(2):207-211.</w:t>
      </w:r>
    </w:p>
    <w:p w:rsidR="00EE5F77" w:rsidRPr="003E4E69" w:rsidRDefault="00EE5F77" w:rsidP="003E4E69">
      <w:pPr>
        <w:pStyle w:val="Default"/>
        <w:jc w:val="both"/>
        <w:rPr>
          <w:sz w:val="20"/>
          <w:szCs w:val="20"/>
        </w:rPr>
      </w:pPr>
    </w:p>
    <w:p w:rsidR="00EE5F77" w:rsidRPr="003E4E69" w:rsidRDefault="00EE5F77" w:rsidP="003E4E69">
      <w:pPr>
        <w:pStyle w:val="Default"/>
        <w:jc w:val="both"/>
        <w:rPr>
          <w:sz w:val="20"/>
          <w:szCs w:val="20"/>
        </w:rPr>
      </w:pPr>
      <w:proofErr w:type="spellStart"/>
      <w:r w:rsidRPr="003E4E69">
        <w:rPr>
          <w:sz w:val="20"/>
          <w:szCs w:val="20"/>
        </w:rPr>
        <w:t>Alada</w:t>
      </w:r>
      <w:proofErr w:type="spellEnd"/>
      <w:r w:rsidRPr="003E4E69">
        <w:rPr>
          <w:sz w:val="20"/>
          <w:szCs w:val="20"/>
        </w:rPr>
        <w:t xml:space="preserve">, A.R.A and </w:t>
      </w:r>
      <w:proofErr w:type="spellStart"/>
      <w:r w:rsidRPr="003E4E69">
        <w:rPr>
          <w:sz w:val="20"/>
          <w:szCs w:val="20"/>
        </w:rPr>
        <w:t>Oyebola</w:t>
      </w:r>
      <w:proofErr w:type="spellEnd"/>
      <w:r w:rsidRPr="003E4E69">
        <w:rPr>
          <w:sz w:val="20"/>
          <w:szCs w:val="20"/>
        </w:rPr>
        <w:t xml:space="preserve">, D.D.O.1996. Evidence that the gastrointestinal tract is involved in glucose homeostasis. Afr. J. Med. and Med. </w:t>
      </w:r>
      <w:proofErr w:type="spellStart"/>
      <w:r w:rsidRPr="003E4E69">
        <w:rPr>
          <w:sz w:val="20"/>
          <w:szCs w:val="20"/>
        </w:rPr>
        <w:t>sci</w:t>
      </w:r>
      <w:proofErr w:type="spellEnd"/>
      <w:r w:rsidRPr="003E4E69">
        <w:rPr>
          <w:sz w:val="20"/>
          <w:szCs w:val="20"/>
        </w:rPr>
        <w:t xml:space="preserve"> 25</w:t>
      </w:r>
      <w:proofErr w:type="gramStart"/>
      <w:r w:rsidRPr="003E4E69">
        <w:rPr>
          <w:sz w:val="20"/>
          <w:szCs w:val="20"/>
        </w:rPr>
        <w:t>;243</w:t>
      </w:r>
      <w:proofErr w:type="gramEnd"/>
      <w:r w:rsidRPr="003E4E69">
        <w:rPr>
          <w:sz w:val="20"/>
          <w:szCs w:val="20"/>
        </w:rPr>
        <w:t>-249.</w:t>
      </w:r>
    </w:p>
    <w:p w:rsidR="00EE5F77" w:rsidRPr="003E4E69" w:rsidRDefault="00EE5F77" w:rsidP="003E4E69">
      <w:pPr>
        <w:pStyle w:val="Default"/>
        <w:jc w:val="both"/>
        <w:rPr>
          <w:sz w:val="20"/>
          <w:szCs w:val="20"/>
        </w:rPr>
      </w:pPr>
    </w:p>
    <w:p w:rsidR="00EE5F77" w:rsidRPr="003E4E69" w:rsidRDefault="00EE5F77" w:rsidP="003E4E69">
      <w:pPr>
        <w:pStyle w:val="Default"/>
        <w:jc w:val="both"/>
        <w:rPr>
          <w:sz w:val="20"/>
          <w:szCs w:val="20"/>
        </w:rPr>
      </w:pPr>
      <w:proofErr w:type="spellStart"/>
      <w:r w:rsidRPr="003E4E69">
        <w:rPr>
          <w:sz w:val="20"/>
          <w:szCs w:val="20"/>
        </w:rPr>
        <w:t>Alada</w:t>
      </w:r>
      <w:proofErr w:type="spellEnd"/>
      <w:r w:rsidRPr="003E4E69">
        <w:rPr>
          <w:sz w:val="20"/>
          <w:szCs w:val="20"/>
        </w:rPr>
        <w:t xml:space="preserve">, A.R.A. and </w:t>
      </w:r>
      <w:proofErr w:type="spellStart"/>
      <w:r w:rsidRPr="003E4E69">
        <w:rPr>
          <w:sz w:val="20"/>
          <w:szCs w:val="20"/>
        </w:rPr>
        <w:t>Oyebola</w:t>
      </w:r>
      <w:proofErr w:type="spellEnd"/>
      <w:r w:rsidRPr="003E4E69">
        <w:rPr>
          <w:sz w:val="20"/>
          <w:szCs w:val="20"/>
        </w:rPr>
        <w:t xml:space="preserve">, D.D.O. 1997. The role of </w:t>
      </w:r>
      <w:proofErr w:type="gramStart"/>
      <w:r w:rsidRPr="003E4E69">
        <w:rPr>
          <w:sz w:val="20"/>
          <w:szCs w:val="20"/>
        </w:rPr>
        <w:t>Adrenergic</w:t>
      </w:r>
      <w:proofErr w:type="gramEnd"/>
      <w:r w:rsidRPr="003E4E69">
        <w:rPr>
          <w:sz w:val="20"/>
          <w:szCs w:val="20"/>
        </w:rPr>
        <w:t xml:space="preserve"> receptors in the increased glucose uptake by canine gut. Afr. J. Med. and Med. sci. 26:75-78.</w:t>
      </w:r>
    </w:p>
    <w:p w:rsidR="00EE5F77" w:rsidRPr="003E4E69" w:rsidRDefault="00EE5F77" w:rsidP="003E4E69">
      <w:pPr>
        <w:pStyle w:val="Default"/>
        <w:jc w:val="both"/>
        <w:rPr>
          <w:sz w:val="20"/>
          <w:szCs w:val="20"/>
        </w:rPr>
      </w:pPr>
    </w:p>
    <w:p w:rsidR="00EE5F77" w:rsidRPr="003E4E69" w:rsidRDefault="00EE5F77" w:rsidP="003E4E69">
      <w:pPr>
        <w:pStyle w:val="Default"/>
        <w:jc w:val="both"/>
        <w:rPr>
          <w:sz w:val="20"/>
          <w:szCs w:val="20"/>
        </w:rPr>
      </w:pPr>
      <w:proofErr w:type="spellStart"/>
      <w:r w:rsidRPr="003E4E69">
        <w:rPr>
          <w:sz w:val="20"/>
          <w:szCs w:val="20"/>
        </w:rPr>
        <w:t>Alada</w:t>
      </w:r>
      <w:proofErr w:type="spellEnd"/>
      <w:r w:rsidRPr="003E4E69">
        <w:rPr>
          <w:sz w:val="20"/>
          <w:szCs w:val="20"/>
        </w:rPr>
        <w:t xml:space="preserve">, A.R.A., </w:t>
      </w:r>
      <w:proofErr w:type="spellStart"/>
      <w:r w:rsidRPr="003E4E69">
        <w:rPr>
          <w:sz w:val="20"/>
          <w:szCs w:val="20"/>
        </w:rPr>
        <w:t>Falokun</w:t>
      </w:r>
      <w:proofErr w:type="spellEnd"/>
      <w:r w:rsidRPr="003E4E69">
        <w:rPr>
          <w:sz w:val="20"/>
          <w:szCs w:val="20"/>
        </w:rPr>
        <w:t xml:space="preserve">, P.O. and </w:t>
      </w:r>
      <w:proofErr w:type="spellStart"/>
      <w:r w:rsidRPr="003E4E69">
        <w:rPr>
          <w:sz w:val="20"/>
          <w:szCs w:val="20"/>
        </w:rPr>
        <w:t>Oyebola</w:t>
      </w:r>
      <w:proofErr w:type="spellEnd"/>
      <w:r w:rsidRPr="003E4E69">
        <w:rPr>
          <w:sz w:val="20"/>
          <w:szCs w:val="20"/>
        </w:rPr>
        <w:t>, D.D.O. 2005 .Intestinal glucose uptake in normal, untreated and insulin-treated diabetic dogs. Afr. J. Med. and Med. sci. 34:147-156</w:t>
      </w:r>
    </w:p>
    <w:p w:rsidR="00EE5F77" w:rsidRPr="003E4E69" w:rsidRDefault="00EE5F77" w:rsidP="003E4E69">
      <w:pPr>
        <w:pStyle w:val="Default"/>
        <w:jc w:val="both"/>
        <w:rPr>
          <w:sz w:val="20"/>
          <w:szCs w:val="20"/>
        </w:rPr>
      </w:pPr>
    </w:p>
    <w:p w:rsidR="00EE5F77" w:rsidRPr="003E4E69" w:rsidRDefault="00EE5F77" w:rsidP="003E4E69">
      <w:pPr>
        <w:pStyle w:val="Default"/>
        <w:jc w:val="both"/>
        <w:rPr>
          <w:sz w:val="20"/>
          <w:szCs w:val="20"/>
        </w:rPr>
      </w:pPr>
      <w:r w:rsidRPr="003E4E69">
        <w:rPr>
          <w:sz w:val="20"/>
          <w:szCs w:val="20"/>
        </w:rPr>
        <w:t xml:space="preserve">Ali, H., Houghton, P.J., </w:t>
      </w:r>
      <w:proofErr w:type="spellStart"/>
      <w:r w:rsidRPr="003E4E69">
        <w:rPr>
          <w:sz w:val="20"/>
          <w:szCs w:val="20"/>
        </w:rPr>
        <w:t>Soumyanath</w:t>
      </w:r>
      <w:proofErr w:type="spellEnd"/>
      <w:r w:rsidRPr="003E4E69">
        <w:rPr>
          <w:sz w:val="20"/>
          <w:szCs w:val="20"/>
        </w:rPr>
        <w:t xml:space="preserve">, </w:t>
      </w:r>
      <w:proofErr w:type="gramStart"/>
      <w:r w:rsidRPr="003E4E69">
        <w:rPr>
          <w:sz w:val="20"/>
          <w:szCs w:val="20"/>
        </w:rPr>
        <w:t>A</w:t>
      </w:r>
      <w:proofErr w:type="gramEnd"/>
      <w:r w:rsidRPr="003E4E69">
        <w:rPr>
          <w:sz w:val="20"/>
          <w:szCs w:val="20"/>
        </w:rPr>
        <w:t xml:space="preserve"> .2006. Α-Amylase in- </w:t>
      </w:r>
      <w:proofErr w:type="spellStart"/>
      <w:r w:rsidRPr="003E4E69">
        <w:rPr>
          <w:sz w:val="20"/>
          <w:szCs w:val="20"/>
        </w:rPr>
        <w:t>hibitory</w:t>
      </w:r>
      <w:proofErr w:type="spellEnd"/>
      <w:r w:rsidRPr="003E4E69">
        <w:rPr>
          <w:sz w:val="20"/>
          <w:szCs w:val="20"/>
        </w:rPr>
        <w:t xml:space="preserve"> activity of some Malaysian plants used to treat diabetes; with particular reference to </w:t>
      </w:r>
      <w:proofErr w:type="spellStart"/>
      <w:r w:rsidRPr="003E4E69">
        <w:rPr>
          <w:sz w:val="20"/>
          <w:szCs w:val="20"/>
        </w:rPr>
        <w:t>Phyllanthus</w:t>
      </w:r>
      <w:proofErr w:type="spellEnd"/>
      <w:r w:rsidRPr="003E4E69">
        <w:rPr>
          <w:sz w:val="20"/>
          <w:szCs w:val="20"/>
        </w:rPr>
        <w:t xml:space="preserve"> </w:t>
      </w:r>
      <w:proofErr w:type="spellStart"/>
      <w:r w:rsidRPr="003E4E69">
        <w:rPr>
          <w:sz w:val="20"/>
          <w:szCs w:val="20"/>
        </w:rPr>
        <w:t>ama</w:t>
      </w:r>
      <w:proofErr w:type="spellEnd"/>
      <w:r w:rsidRPr="003E4E69">
        <w:rPr>
          <w:sz w:val="20"/>
          <w:szCs w:val="20"/>
        </w:rPr>
        <w:t xml:space="preserve">- </w:t>
      </w:r>
      <w:proofErr w:type="spellStart"/>
      <w:proofErr w:type="gramStart"/>
      <w:r w:rsidRPr="003E4E69">
        <w:rPr>
          <w:sz w:val="20"/>
          <w:szCs w:val="20"/>
        </w:rPr>
        <w:t>rus</w:t>
      </w:r>
      <w:proofErr w:type="gramEnd"/>
      <w:r w:rsidRPr="003E4E69">
        <w:rPr>
          <w:sz w:val="20"/>
          <w:szCs w:val="20"/>
        </w:rPr>
        <w:t>.</w:t>
      </w:r>
      <w:proofErr w:type="spellEnd"/>
      <w:r w:rsidRPr="003E4E69">
        <w:rPr>
          <w:sz w:val="20"/>
          <w:szCs w:val="20"/>
        </w:rPr>
        <w:t xml:space="preserve"> J </w:t>
      </w:r>
      <w:proofErr w:type="spellStart"/>
      <w:r w:rsidRPr="003E4E69">
        <w:rPr>
          <w:sz w:val="20"/>
          <w:szCs w:val="20"/>
        </w:rPr>
        <w:t>Ethnopharmacol</w:t>
      </w:r>
      <w:proofErr w:type="spellEnd"/>
      <w:r w:rsidRPr="003E4E69">
        <w:rPr>
          <w:sz w:val="20"/>
          <w:szCs w:val="20"/>
        </w:rPr>
        <w:t xml:space="preserve"> 107: 449–455.</w:t>
      </w:r>
    </w:p>
    <w:p w:rsidR="00EE5F77" w:rsidRPr="003E4E69" w:rsidRDefault="00EE5F77" w:rsidP="003E4E69">
      <w:pPr>
        <w:pStyle w:val="Default"/>
        <w:jc w:val="both"/>
        <w:rPr>
          <w:sz w:val="20"/>
          <w:szCs w:val="20"/>
        </w:rPr>
      </w:pPr>
    </w:p>
    <w:p w:rsidR="00EE5F77" w:rsidRPr="003E4E69" w:rsidRDefault="00EE5F77" w:rsidP="003E4E69">
      <w:pPr>
        <w:pStyle w:val="Default"/>
        <w:jc w:val="both"/>
        <w:rPr>
          <w:sz w:val="20"/>
          <w:szCs w:val="20"/>
        </w:rPr>
      </w:pPr>
      <w:proofErr w:type="spellStart"/>
      <w:r w:rsidRPr="003E4E69">
        <w:rPr>
          <w:sz w:val="20"/>
          <w:szCs w:val="20"/>
        </w:rPr>
        <w:t>Ayepola</w:t>
      </w:r>
      <w:proofErr w:type="spellEnd"/>
      <w:r w:rsidRPr="003E4E69">
        <w:rPr>
          <w:sz w:val="20"/>
          <w:szCs w:val="20"/>
        </w:rPr>
        <w:t xml:space="preserve">, O.R., </w:t>
      </w:r>
      <w:proofErr w:type="spellStart"/>
      <w:r w:rsidRPr="003E4E69">
        <w:rPr>
          <w:sz w:val="20"/>
          <w:szCs w:val="20"/>
        </w:rPr>
        <w:t>Chegou</w:t>
      </w:r>
      <w:proofErr w:type="spellEnd"/>
      <w:r w:rsidRPr="003E4E69">
        <w:rPr>
          <w:sz w:val="20"/>
          <w:szCs w:val="20"/>
        </w:rPr>
        <w:t xml:space="preserve">, N.N, Brooks, N.L. and </w:t>
      </w:r>
      <w:proofErr w:type="spellStart"/>
      <w:r w:rsidRPr="003E4E69">
        <w:rPr>
          <w:sz w:val="20"/>
          <w:szCs w:val="20"/>
        </w:rPr>
        <w:t>Oguntibeju</w:t>
      </w:r>
      <w:proofErr w:type="spellEnd"/>
      <w:r w:rsidRPr="003E4E69">
        <w:rPr>
          <w:sz w:val="20"/>
          <w:szCs w:val="20"/>
        </w:rPr>
        <w:t>, O.O. 2013. Kolaviron, a Garcinia biflavonoid complex ameliorates hyperglycemia-mediated hepatic injury in rats via suppression of inflammatory responses. BMC Complementary and Alternative Medicine. 13:363</w:t>
      </w:r>
    </w:p>
    <w:p w:rsidR="00EE5F77" w:rsidRPr="003E4E69" w:rsidRDefault="00EE5F77" w:rsidP="003E4E69">
      <w:pPr>
        <w:pStyle w:val="Default"/>
        <w:jc w:val="both"/>
        <w:rPr>
          <w:sz w:val="20"/>
          <w:szCs w:val="20"/>
        </w:rPr>
      </w:pPr>
    </w:p>
    <w:p w:rsidR="00EE5F77" w:rsidRPr="003E4E69" w:rsidRDefault="00EE5F77" w:rsidP="003E4E69">
      <w:pPr>
        <w:pStyle w:val="Default"/>
        <w:jc w:val="both"/>
        <w:rPr>
          <w:sz w:val="20"/>
          <w:szCs w:val="20"/>
        </w:rPr>
      </w:pPr>
      <w:proofErr w:type="spellStart"/>
      <w:r w:rsidRPr="003E4E69">
        <w:rPr>
          <w:sz w:val="20"/>
          <w:szCs w:val="20"/>
        </w:rPr>
        <w:t>Ayesu</w:t>
      </w:r>
      <w:proofErr w:type="spellEnd"/>
      <w:r w:rsidRPr="003E4E69">
        <w:rPr>
          <w:sz w:val="20"/>
          <w:szCs w:val="20"/>
        </w:rPr>
        <w:t xml:space="preserve">, E.S. 1978. Medicinal plants of West Africa: Reference publication </w:t>
      </w:r>
      <w:proofErr w:type="spellStart"/>
      <w:r w:rsidRPr="003E4E69">
        <w:rPr>
          <w:sz w:val="20"/>
          <w:szCs w:val="20"/>
        </w:rPr>
        <w:t>Inc</w:t>
      </w:r>
      <w:proofErr w:type="spellEnd"/>
      <w:r w:rsidRPr="003E4E69">
        <w:rPr>
          <w:sz w:val="20"/>
          <w:szCs w:val="20"/>
        </w:rPr>
        <w:t xml:space="preserve"> Algonac, Michigan PG 162.</w:t>
      </w:r>
    </w:p>
    <w:p w:rsidR="00EE5F77" w:rsidRPr="003E4E69" w:rsidRDefault="00EE5F77" w:rsidP="003E4E69">
      <w:pPr>
        <w:pStyle w:val="Default"/>
        <w:jc w:val="both"/>
        <w:rPr>
          <w:sz w:val="20"/>
          <w:szCs w:val="20"/>
        </w:rPr>
      </w:pPr>
      <w:proofErr w:type="spellStart"/>
      <w:r w:rsidRPr="003E4E69">
        <w:rPr>
          <w:sz w:val="20"/>
          <w:szCs w:val="20"/>
        </w:rPr>
        <w:t>Bolli</w:t>
      </w:r>
      <w:proofErr w:type="spellEnd"/>
      <w:r w:rsidRPr="003E4E69">
        <w:rPr>
          <w:sz w:val="20"/>
          <w:szCs w:val="20"/>
        </w:rPr>
        <w:t>, G.B. 1986. Comparison of glucose counter regulation during short term and prolonged hypoglycemia in normal humans. Diabetes, 35:563-569.</w:t>
      </w:r>
    </w:p>
    <w:p w:rsidR="00EE5F77" w:rsidRPr="003E4E69" w:rsidRDefault="00EE5F77" w:rsidP="003E4E69">
      <w:pPr>
        <w:pStyle w:val="Default"/>
        <w:jc w:val="both"/>
        <w:rPr>
          <w:sz w:val="20"/>
          <w:szCs w:val="20"/>
        </w:rPr>
      </w:pPr>
    </w:p>
    <w:p w:rsidR="00EE5F77" w:rsidRPr="003E4E69" w:rsidRDefault="00EE5F77" w:rsidP="003E4E69">
      <w:pPr>
        <w:pStyle w:val="Default"/>
        <w:jc w:val="both"/>
        <w:rPr>
          <w:sz w:val="20"/>
          <w:szCs w:val="20"/>
        </w:rPr>
      </w:pPr>
      <w:r w:rsidRPr="003E4E69">
        <w:rPr>
          <w:sz w:val="20"/>
          <w:szCs w:val="20"/>
        </w:rPr>
        <w:t xml:space="preserve">Brownlee, M. 2001. Biochemistry and Molecular Cell biology of diabetic complications. Nature </w:t>
      </w:r>
      <w:proofErr w:type="spellStart"/>
      <w:r w:rsidRPr="003E4E69">
        <w:rPr>
          <w:sz w:val="20"/>
          <w:szCs w:val="20"/>
        </w:rPr>
        <w:t>vol</w:t>
      </w:r>
      <w:proofErr w:type="spellEnd"/>
      <w:r w:rsidRPr="003E4E69">
        <w:rPr>
          <w:sz w:val="20"/>
          <w:szCs w:val="20"/>
        </w:rPr>
        <w:t>, 414, 813-820</w:t>
      </w:r>
    </w:p>
    <w:p w:rsidR="00EE5F77" w:rsidRPr="003E4E69" w:rsidRDefault="00EE5F77" w:rsidP="003E4E69">
      <w:pPr>
        <w:pStyle w:val="Default"/>
        <w:jc w:val="both"/>
        <w:rPr>
          <w:sz w:val="20"/>
          <w:szCs w:val="20"/>
        </w:rPr>
      </w:pPr>
    </w:p>
    <w:p w:rsidR="00EE5F77" w:rsidRPr="003E4E69" w:rsidRDefault="00EE5F77" w:rsidP="003E4E69">
      <w:pPr>
        <w:pStyle w:val="Default"/>
        <w:jc w:val="both"/>
        <w:rPr>
          <w:sz w:val="20"/>
          <w:szCs w:val="20"/>
        </w:rPr>
      </w:pPr>
      <w:proofErr w:type="spellStart"/>
      <w:r w:rsidRPr="003E4E69">
        <w:rPr>
          <w:sz w:val="20"/>
          <w:szCs w:val="20"/>
        </w:rPr>
        <w:t>Ceriello</w:t>
      </w:r>
      <w:proofErr w:type="spellEnd"/>
      <w:r w:rsidRPr="003E4E69">
        <w:rPr>
          <w:sz w:val="20"/>
          <w:szCs w:val="20"/>
        </w:rPr>
        <w:t xml:space="preserve">, A. 2003. New insights on oxidative stress and diabetic complications may lead to </w:t>
      </w:r>
      <w:proofErr w:type="spellStart"/>
      <w:r w:rsidRPr="003E4E69">
        <w:rPr>
          <w:sz w:val="20"/>
          <w:szCs w:val="20"/>
        </w:rPr>
        <w:t>a”casual</w:t>
      </w:r>
      <w:proofErr w:type="spellEnd"/>
      <w:r w:rsidRPr="003E4E69">
        <w:rPr>
          <w:sz w:val="20"/>
          <w:szCs w:val="20"/>
        </w:rPr>
        <w:t>” antioxidant therapy. Diabetic care 26(5): 1589-96.</w:t>
      </w:r>
    </w:p>
    <w:p w:rsidR="00EE5F77" w:rsidRPr="003E4E69" w:rsidRDefault="00EE5F77" w:rsidP="003E4E69">
      <w:pPr>
        <w:pStyle w:val="Default"/>
        <w:jc w:val="both"/>
        <w:rPr>
          <w:sz w:val="20"/>
          <w:szCs w:val="20"/>
        </w:rPr>
      </w:pPr>
      <w:proofErr w:type="gramStart"/>
      <w:r w:rsidRPr="003E4E69">
        <w:rPr>
          <w:sz w:val="20"/>
          <w:szCs w:val="20"/>
        </w:rPr>
        <w:t>cholesterol</w:t>
      </w:r>
      <w:proofErr w:type="gramEnd"/>
      <w:r w:rsidRPr="003E4E69">
        <w:rPr>
          <w:sz w:val="20"/>
          <w:szCs w:val="20"/>
        </w:rPr>
        <w:t xml:space="preserve"> levels in </w:t>
      </w:r>
      <w:proofErr w:type="spellStart"/>
      <w:r w:rsidRPr="003E4E69">
        <w:rPr>
          <w:sz w:val="20"/>
          <w:szCs w:val="20"/>
        </w:rPr>
        <w:t>alloxan</w:t>
      </w:r>
      <w:proofErr w:type="spellEnd"/>
      <w:r w:rsidRPr="003E4E69">
        <w:rPr>
          <w:sz w:val="20"/>
          <w:szCs w:val="20"/>
        </w:rPr>
        <w:t xml:space="preserve">-induced Diabetes in rabbit,. </w:t>
      </w:r>
      <w:proofErr w:type="spellStart"/>
      <w:r w:rsidRPr="003E4E69">
        <w:rPr>
          <w:sz w:val="20"/>
          <w:szCs w:val="20"/>
        </w:rPr>
        <w:t>J.Biol</w:t>
      </w:r>
      <w:proofErr w:type="spellEnd"/>
      <w:r w:rsidRPr="003E4E69">
        <w:rPr>
          <w:sz w:val="20"/>
          <w:szCs w:val="20"/>
        </w:rPr>
        <w:t>. Sci., 3(10) 875- 881.</w:t>
      </w:r>
    </w:p>
    <w:p w:rsidR="00EE5F77" w:rsidRPr="003E4E69" w:rsidRDefault="00EE5F77" w:rsidP="003E4E69">
      <w:pPr>
        <w:pStyle w:val="Default"/>
        <w:jc w:val="both"/>
        <w:rPr>
          <w:sz w:val="20"/>
          <w:szCs w:val="20"/>
        </w:rPr>
      </w:pPr>
    </w:p>
    <w:p w:rsidR="00EE5F77" w:rsidRPr="003E4E69" w:rsidRDefault="00EE5F77" w:rsidP="003E4E69">
      <w:pPr>
        <w:pStyle w:val="Default"/>
        <w:jc w:val="both"/>
        <w:rPr>
          <w:sz w:val="20"/>
          <w:szCs w:val="20"/>
        </w:rPr>
      </w:pPr>
      <w:proofErr w:type="spellStart"/>
      <w:r w:rsidRPr="003E4E69">
        <w:rPr>
          <w:sz w:val="20"/>
          <w:szCs w:val="20"/>
        </w:rPr>
        <w:t>Dalziel</w:t>
      </w:r>
      <w:proofErr w:type="spellEnd"/>
      <w:r w:rsidRPr="003E4E69">
        <w:rPr>
          <w:sz w:val="20"/>
          <w:szCs w:val="20"/>
        </w:rPr>
        <w:t xml:space="preserve">, J.M. 1937. The useful plants of West Tropical Africa. Crown agents for the Colonies, London; </w:t>
      </w:r>
      <w:proofErr w:type="spellStart"/>
      <w:r w:rsidRPr="003E4E69">
        <w:rPr>
          <w:sz w:val="20"/>
          <w:szCs w:val="20"/>
        </w:rPr>
        <w:t>pg</w:t>
      </w:r>
      <w:proofErr w:type="spellEnd"/>
      <w:r w:rsidRPr="003E4E69">
        <w:rPr>
          <w:sz w:val="20"/>
          <w:szCs w:val="20"/>
        </w:rPr>
        <w:t xml:space="preserve"> 89-91.</w:t>
      </w:r>
    </w:p>
    <w:p w:rsidR="00EE5F77" w:rsidRPr="003E4E69" w:rsidRDefault="00EE5F77" w:rsidP="003E4E69">
      <w:pPr>
        <w:pStyle w:val="Default"/>
        <w:jc w:val="both"/>
        <w:rPr>
          <w:sz w:val="20"/>
          <w:szCs w:val="20"/>
        </w:rPr>
      </w:pPr>
    </w:p>
    <w:p w:rsidR="00EE5F77" w:rsidRPr="003E4E69" w:rsidRDefault="00EE5F77" w:rsidP="003E4E69">
      <w:pPr>
        <w:pStyle w:val="Default"/>
        <w:jc w:val="both"/>
        <w:rPr>
          <w:sz w:val="20"/>
          <w:szCs w:val="20"/>
        </w:rPr>
      </w:pPr>
      <w:proofErr w:type="spellStart"/>
      <w:r w:rsidRPr="003E4E69">
        <w:rPr>
          <w:sz w:val="20"/>
          <w:szCs w:val="20"/>
        </w:rPr>
        <w:t>Farombi</w:t>
      </w:r>
      <w:proofErr w:type="spellEnd"/>
      <w:r w:rsidRPr="003E4E69">
        <w:rPr>
          <w:sz w:val="20"/>
          <w:szCs w:val="20"/>
        </w:rPr>
        <w:t xml:space="preserve">, E.O., Hansen, M., </w:t>
      </w:r>
      <w:proofErr w:type="spellStart"/>
      <w:r w:rsidRPr="003E4E69">
        <w:rPr>
          <w:sz w:val="20"/>
          <w:szCs w:val="20"/>
        </w:rPr>
        <w:t>Ravn-Haren</w:t>
      </w:r>
      <w:proofErr w:type="spellEnd"/>
      <w:r w:rsidRPr="003E4E69">
        <w:rPr>
          <w:sz w:val="20"/>
          <w:szCs w:val="20"/>
        </w:rPr>
        <w:t xml:space="preserve">, G., Miller, P. and </w:t>
      </w:r>
      <w:proofErr w:type="spellStart"/>
      <w:r w:rsidRPr="003E4E69">
        <w:rPr>
          <w:sz w:val="20"/>
          <w:szCs w:val="20"/>
        </w:rPr>
        <w:t>Dragsted</w:t>
      </w:r>
      <w:proofErr w:type="spellEnd"/>
      <w:r w:rsidRPr="003E4E69">
        <w:rPr>
          <w:sz w:val="20"/>
          <w:szCs w:val="20"/>
        </w:rPr>
        <w:t xml:space="preserve">, L.O. 2004. Commonly consumed and naturally occurring dietary substances effect, biomarkers of oxidative stress and DNA damage in healthy rats. Food chem. </w:t>
      </w:r>
      <w:proofErr w:type="spellStart"/>
      <w:r w:rsidRPr="003E4E69">
        <w:rPr>
          <w:sz w:val="20"/>
          <w:szCs w:val="20"/>
        </w:rPr>
        <w:t>toxicol</w:t>
      </w:r>
      <w:proofErr w:type="spellEnd"/>
      <w:r w:rsidRPr="003E4E69">
        <w:rPr>
          <w:sz w:val="20"/>
          <w:szCs w:val="20"/>
        </w:rPr>
        <w:t>. 42(8) 1315-1322.</w:t>
      </w:r>
    </w:p>
    <w:p w:rsidR="00EE5F77" w:rsidRPr="003E4E69" w:rsidRDefault="00EE5F77" w:rsidP="003E4E69">
      <w:pPr>
        <w:pStyle w:val="Default"/>
        <w:jc w:val="both"/>
        <w:rPr>
          <w:sz w:val="20"/>
          <w:szCs w:val="20"/>
        </w:rPr>
      </w:pPr>
    </w:p>
    <w:p w:rsidR="00EE5F77" w:rsidRPr="003E4E69" w:rsidRDefault="00EE5F77" w:rsidP="003E4E69">
      <w:pPr>
        <w:pStyle w:val="Default"/>
        <w:jc w:val="both"/>
        <w:rPr>
          <w:sz w:val="20"/>
          <w:szCs w:val="20"/>
        </w:rPr>
      </w:pPr>
      <w:proofErr w:type="spellStart"/>
      <w:r w:rsidRPr="003E4E69">
        <w:rPr>
          <w:sz w:val="20"/>
          <w:szCs w:val="20"/>
        </w:rPr>
        <w:t>Farombi</w:t>
      </w:r>
      <w:proofErr w:type="spellEnd"/>
      <w:r w:rsidRPr="003E4E69">
        <w:rPr>
          <w:sz w:val="20"/>
          <w:szCs w:val="20"/>
        </w:rPr>
        <w:t xml:space="preserve">, E.O., </w:t>
      </w:r>
      <w:proofErr w:type="spellStart"/>
      <w:r w:rsidRPr="003E4E69">
        <w:rPr>
          <w:sz w:val="20"/>
          <w:szCs w:val="20"/>
        </w:rPr>
        <w:t>Tahnteng</w:t>
      </w:r>
      <w:proofErr w:type="spellEnd"/>
      <w:r w:rsidRPr="003E4E69">
        <w:rPr>
          <w:sz w:val="20"/>
          <w:szCs w:val="20"/>
        </w:rPr>
        <w:t xml:space="preserve">, J.G., </w:t>
      </w:r>
      <w:proofErr w:type="spellStart"/>
      <w:r w:rsidRPr="003E4E69">
        <w:rPr>
          <w:sz w:val="20"/>
          <w:szCs w:val="20"/>
        </w:rPr>
        <w:t>Agboola</w:t>
      </w:r>
      <w:proofErr w:type="spellEnd"/>
      <w:r w:rsidRPr="003E4E69">
        <w:rPr>
          <w:sz w:val="20"/>
          <w:szCs w:val="20"/>
        </w:rPr>
        <w:t xml:space="preserve">, A.O., </w:t>
      </w:r>
      <w:proofErr w:type="spellStart"/>
      <w:r w:rsidRPr="003E4E69">
        <w:rPr>
          <w:sz w:val="20"/>
          <w:szCs w:val="20"/>
        </w:rPr>
        <w:t>Nwankwo</w:t>
      </w:r>
      <w:proofErr w:type="spellEnd"/>
      <w:r w:rsidRPr="003E4E69">
        <w:rPr>
          <w:sz w:val="20"/>
          <w:szCs w:val="20"/>
        </w:rPr>
        <w:t xml:space="preserve">, J.O. and </w:t>
      </w:r>
      <w:proofErr w:type="spellStart"/>
      <w:r w:rsidRPr="003E4E69">
        <w:rPr>
          <w:sz w:val="20"/>
          <w:szCs w:val="20"/>
        </w:rPr>
        <w:t>Emerole</w:t>
      </w:r>
      <w:proofErr w:type="spellEnd"/>
      <w:r w:rsidRPr="003E4E69">
        <w:rPr>
          <w:sz w:val="20"/>
          <w:szCs w:val="20"/>
        </w:rPr>
        <w:t xml:space="preserve">, G.O. 2000. Chemoprevention of 2-acetylaminofluorene-induced hepatotoxicity and lipid </w:t>
      </w:r>
      <w:proofErr w:type="gramStart"/>
      <w:r w:rsidRPr="003E4E69">
        <w:rPr>
          <w:sz w:val="20"/>
          <w:szCs w:val="20"/>
        </w:rPr>
        <w:t>peroxidation  in</w:t>
      </w:r>
      <w:proofErr w:type="gramEnd"/>
      <w:r w:rsidRPr="003E4E69">
        <w:rPr>
          <w:sz w:val="20"/>
          <w:szCs w:val="20"/>
        </w:rPr>
        <w:t xml:space="preserve"> rats by kolaviron-A Garcinia kola seed extract. Food and Chemical Toxicology 38, 535-41.</w:t>
      </w:r>
    </w:p>
    <w:p w:rsidR="00EE5F77" w:rsidRPr="003E4E69" w:rsidRDefault="00EE5F77" w:rsidP="003E4E69">
      <w:pPr>
        <w:pStyle w:val="Default"/>
        <w:jc w:val="both"/>
        <w:rPr>
          <w:sz w:val="20"/>
          <w:szCs w:val="20"/>
        </w:rPr>
      </w:pPr>
    </w:p>
    <w:p w:rsidR="00EE5F77" w:rsidRPr="003E4E69" w:rsidRDefault="00EE5F77" w:rsidP="003E4E69">
      <w:pPr>
        <w:pStyle w:val="Default"/>
        <w:jc w:val="both"/>
        <w:rPr>
          <w:sz w:val="20"/>
          <w:szCs w:val="20"/>
        </w:rPr>
      </w:pPr>
      <w:r w:rsidRPr="003E4E69">
        <w:rPr>
          <w:sz w:val="20"/>
          <w:szCs w:val="20"/>
        </w:rPr>
        <w:t xml:space="preserve">Ferrara, A. 2007.Increasing prevalence of gestational diabetes mellitus. Diabetes care, Vol. 30, </w:t>
      </w:r>
      <w:proofErr w:type="spellStart"/>
      <w:r w:rsidRPr="003E4E69">
        <w:rPr>
          <w:sz w:val="20"/>
          <w:szCs w:val="20"/>
        </w:rPr>
        <w:t>Suppl</w:t>
      </w:r>
      <w:proofErr w:type="spellEnd"/>
      <w:r w:rsidRPr="003E4E69">
        <w:rPr>
          <w:sz w:val="20"/>
          <w:szCs w:val="20"/>
        </w:rPr>
        <w:t xml:space="preserve"> 2. </w:t>
      </w:r>
      <w:proofErr w:type="spellStart"/>
      <w:r w:rsidRPr="003E4E69">
        <w:rPr>
          <w:sz w:val="20"/>
          <w:szCs w:val="20"/>
        </w:rPr>
        <w:t>Pg</w:t>
      </w:r>
      <w:proofErr w:type="spellEnd"/>
      <w:r w:rsidRPr="003E4E69">
        <w:rPr>
          <w:sz w:val="20"/>
          <w:szCs w:val="20"/>
        </w:rPr>
        <w:t xml:space="preserve"> S141-146.</w:t>
      </w:r>
    </w:p>
    <w:p w:rsidR="00EE5F77" w:rsidRPr="003E4E69" w:rsidRDefault="00EE5F77" w:rsidP="003E4E69">
      <w:pPr>
        <w:pStyle w:val="Default"/>
        <w:jc w:val="both"/>
        <w:rPr>
          <w:sz w:val="20"/>
          <w:szCs w:val="20"/>
        </w:rPr>
      </w:pPr>
    </w:p>
    <w:p w:rsidR="00EE5F77" w:rsidRPr="003E4E69" w:rsidRDefault="00EE5F77" w:rsidP="003E4E69">
      <w:pPr>
        <w:pStyle w:val="Default"/>
        <w:jc w:val="both"/>
        <w:rPr>
          <w:sz w:val="20"/>
          <w:szCs w:val="20"/>
        </w:rPr>
      </w:pPr>
      <w:r w:rsidRPr="003E4E69">
        <w:rPr>
          <w:sz w:val="20"/>
          <w:szCs w:val="20"/>
        </w:rPr>
        <w:t xml:space="preserve">Griffin, J.E and Ojeda, S.R. 1988. In: Text book of Endocrine Physiology. Oxford University Press, Oxford; New York. </w:t>
      </w:r>
      <w:proofErr w:type="spellStart"/>
      <w:r w:rsidRPr="003E4E69">
        <w:rPr>
          <w:sz w:val="20"/>
          <w:szCs w:val="20"/>
        </w:rPr>
        <w:t>pg</w:t>
      </w:r>
      <w:proofErr w:type="spellEnd"/>
      <w:r w:rsidRPr="003E4E69">
        <w:rPr>
          <w:sz w:val="20"/>
          <w:szCs w:val="20"/>
        </w:rPr>
        <w:t xml:space="preserve"> 311-328</w:t>
      </w:r>
    </w:p>
    <w:p w:rsidR="00EE5F77" w:rsidRPr="003E4E69" w:rsidRDefault="00EE5F77" w:rsidP="003E4E69">
      <w:pPr>
        <w:pStyle w:val="Default"/>
        <w:jc w:val="both"/>
        <w:rPr>
          <w:sz w:val="20"/>
          <w:szCs w:val="20"/>
        </w:rPr>
      </w:pPr>
    </w:p>
    <w:p w:rsidR="00EE5F77" w:rsidRPr="003E4E69" w:rsidRDefault="00EE5F77" w:rsidP="003E4E69">
      <w:pPr>
        <w:pStyle w:val="Default"/>
        <w:jc w:val="both"/>
        <w:rPr>
          <w:sz w:val="20"/>
          <w:szCs w:val="20"/>
        </w:rPr>
      </w:pPr>
      <w:proofErr w:type="spellStart"/>
      <w:r w:rsidRPr="003E4E69">
        <w:rPr>
          <w:sz w:val="20"/>
          <w:szCs w:val="20"/>
        </w:rPr>
        <w:lastRenderedPageBreak/>
        <w:t>Hanhineva</w:t>
      </w:r>
      <w:proofErr w:type="spellEnd"/>
      <w:r w:rsidRPr="003E4E69">
        <w:rPr>
          <w:sz w:val="20"/>
          <w:szCs w:val="20"/>
        </w:rPr>
        <w:t xml:space="preserve">, K., </w:t>
      </w:r>
      <w:proofErr w:type="spellStart"/>
      <w:r w:rsidRPr="003E4E69">
        <w:rPr>
          <w:sz w:val="20"/>
          <w:szCs w:val="20"/>
        </w:rPr>
        <w:t>Torronen</w:t>
      </w:r>
      <w:proofErr w:type="spellEnd"/>
      <w:r w:rsidRPr="003E4E69">
        <w:rPr>
          <w:sz w:val="20"/>
          <w:szCs w:val="20"/>
        </w:rPr>
        <w:t xml:space="preserve">, R., </w:t>
      </w:r>
      <w:proofErr w:type="spellStart"/>
      <w:r w:rsidRPr="003E4E69">
        <w:rPr>
          <w:sz w:val="20"/>
          <w:szCs w:val="20"/>
        </w:rPr>
        <w:t>Bondia</w:t>
      </w:r>
      <w:proofErr w:type="spellEnd"/>
      <w:r w:rsidRPr="003E4E69">
        <w:rPr>
          <w:sz w:val="20"/>
          <w:szCs w:val="20"/>
        </w:rPr>
        <w:t xml:space="preserve">-Pons, I., </w:t>
      </w:r>
      <w:proofErr w:type="spellStart"/>
      <w:r w:rsidRPr="003E4E69">
        <w:rPr>
          <w:sz w:val="20"/>
          <w:szCs w:val="20"/>
        </w:rPr>
        <w:t>Pekkinen</w:t>
      </w:r>
      <w:proofErr w:type="spellEnd"/>
      <w:r w:rsidRPr="003E4E69">
        <w:rPr>
          <w:sz w:val="20"/>
          <w:szCs w:val="20"/>
        </w:rPr>
        <w:t>, J., et al. 2010. Impact of dietary polyphenols on carbohydrate metabolism. Int. J .Mol. Sci. 11, 1365-1402</w:t>
      </w:r>
    </w:p>
    <w:p w:rsidR="00EE5F77" w:rsidRPr="003E4E69" w:rsidRDefault="00EE5F77" w:rsidP="003E4E69">
      <w:pPr>
        <w:pStyle w:val="Default"/>
        <w:jc w:val="both"/>
        <w:rPr>
          <w:sz w:val="20"/>
          <w:szCs w:val="20"/>
        </w:rPr>
      </w:pPr>
    </w:p>
    <w:p w:rsidR="00EE5F77" w:rsidRPr="003E4E69" w:rsidRDefault="00EE5F77" w:rsidP="003E4E69">
      <w:pPr>
        <w:pStyle w:val="Default"/>
        <w:jc w:val="both"/>
        <w:rPr>
          <w:sz w:val="20"/>
          <w:szCs w:val="20"/>
        </w:rPr>
      </w:pPr>
      <w:r w:rsidRPr="003E4E69">
        <w:rPr>
          <w:sz w:val="20"/>
          <w:szCs w:val="20"/>
        </w:rPr>
        <w:t xml:space="preserve">Hutchinson J. and </w:t>
      </w:r>
      <w:proofErr w:type="spellStart"/>
      <w:r w:rsidRPr="003E4E69">
        <w:rPr>
          <w:sz w:val="20"/>
          <w:szCs w:val="20"/>
        </w:rPr>
        <w:t>Dalziel</w:t>
      </w:r>
      <w:proofErr w:type="spellEnd"/>
      <w:r w:rsidRPr="003E4E69">
        <w:rPr>
          <w:sz w:val="20"/>
          <w:szCs w:val="20"/>
        </w:rPr>
        <w:t xml:space="preserve"> J.M. 1956 .Flora of West Tropical Africa. 2nd ed., H.M.S.O; London, </w:t>
      </w:r>
      <w:proofErr w:type="spellStart"/>
      <w:r w:rsidRPr="003E4E69">
        <w:rPr>
          <w:sz w:val="20"/>
          <w:szCs w:val="20"/>
        </w:rPr>
        <w:t>vol</w:t>
      </w:r>
      <w:proofErr w:type="spellEnd"/>
      <w:r w:rsidRPr="003E4E69">
        <w:rPr>
          <w:sz w:val="20"/>
          <w:szCs w:val="20"/>
        </w:rPr>
        <w:t xml:space="preserve"> 11</w:t>
      </w:r>
      <w:proofErr w:type="gramStart"/>
      <w:r w:rsidRPr="003E4E69">
        <w:rPr>
          <w:sz w:val="20"/>
          <w:szCs w:val="20"/>
        </w:rPr>
        <w:t>,pp</w:t>
      </w:r>
      <w:proofErr w:type="gramEnd"/>
      <w:r w:rsidRPr="003E4E69">
        <w:rPr>
          <w:sz w:val="20"/>
          <w:szCs w:val="20"/>
        </w:rPr>
        <w:t xml:space="preserve"> 295</w:t>
      </w:r>
    </w:p>
    <w:p w:rsidR="00EE5F77" w:rsidRPr="003E4E69" w:rsidRDefault="00EE5F77" w:rsidP="003E4E69">
      <w:pPr>
        <w:pStyle w:val="Default"/>
        <w:jc w:val="both"/>
        <w:rPr>
          <w:sz w:val="20"/>
          <w:szCs w:val="20"/>
        </w:rPr>
      </w:pPr>
    </w:p>
    <w:p w:rsidR="00EE5F77" w:rsidRPr="003E4E69" w:rsidRDefault="00EE5F77" w:rsidP="003E4E69">
      <w:pPr>
        <w:pStyle w:val="Default"/>
        <w:jc w:val="both"/>
        <w:rPr>
          <w:sz w:val="20"/>
          <w:szCs w:val="20"/>
        </w:rPr>
      </w:pPr>
      <w:proofErr w:type="spellStart"/>
      <w:r w:rsidRPr="003E4E69">
        <w:rPr>
          <w:sz w:val="20"/>
          <w:szCs w:val="20"/>
        </w:rPr>
        <w:t>Ibironke</w:t>
      </w:r>
      <w:proofErr w:type="spellEnd"/>
      <w:r w:rsidRPr="003E4E69">
        <w:rPr>
          <w:sz w:val="20"/>
          <w:szCs w:val="20"/>
        </w:rPr>
        <w:t xml:space="preserve">, G.F., Olaleye, </w:t>
      </w:r>
      <w:proofErr w:type="gramStart"/>
      <w:r w:rsidRPr="003E4E69">
        <w:rPr>
          <w:sz w:val="20"/>
          <w:szCs w:val="20"/>
        </w:rPr>
        <w:t>S.B ,</w:t>
      </w:r>
      <w:proofErr w:type="gramEnd"/>
      <w:r w:rsidRPr="003E4E69">
        <w:rPr>
          <w:sz w:val="20"/>
          <w:szCs w:val="20"/>
        </w:rPr>
        <w:t xml:space="preserve"> </w:t>
      </w:r>
      <w:proofErr w:type="spellStart"/>
      <w:r w:rsidRPr="003E4E69">
        <w:rPr>
          <w:sz w:val="20"/>
          <w:szCs w:val="20"/>
        </w:rPr>
        <w:t>Balogun</w:t>
      </w:r>
      <w:proofErr w:type="spellEnd"/>
      <w:r w:rsidRPr="003E4E69">
        <w:rPr>
          <w:sz w:val="20"/>
          <w:szCs w:val="20"/>
        </w:rPr>
        <w:t xml:space="preserve">, O. and </w:t>
      </w:r>
      <w:proofErr w:type="spellStart"/>
      <w:r w:rsidRPr="003E4E69">
        <w:rPr>
          <w:sz w:val="20"/>
          <w:szCs w:val="20"/>
        </w:rPr>
        <w:t>Aremu</w:t>
      </w:r>
      <w:proofErr w:type="spellEnd"/>
      <w:r w:rsidRPr="003E4E69">
        <w:rPr>
          <w:sz w:val="20"/>
          <w:szCs w:val="20"/>
        </w:rPr>
        <w:t xml:space="preserve">, D.A. 1997. </w:t>
      </w:r>
      <w:proofErr w:type="spellStart"/>
      <w:r w:rsidRPr="003E4E69">
        <w:rPr>
          <w:sz w:val="20"/>
          <w:szCs w:val="20"/>
        </w:rPr>
        <w:t>Antiulcerogenic</w:t>
      </w:r>
      <w:proofErr w:type="spellEnd"/>
      <w:r w:rsidRPr="003E4E69">
        <w:rPr>
          <w:sz w:val="20"/>
          <w:szCs w:val="20"/>
        </w:rPr>
        <w:t xml:space="preserve"> effects of diets containing seeds of Garcinia Kola (</w:t>
      </w:r>
      <w:proofErr w:type="spellStart"/>
      <w:r w:rsidRPr="003E4E69">
        <w:rPr>
          <w:sz w:val="20"/>
          <w:szCs w:val="20"/>
        </w:rPr>
        <w:t>Heckel</w:t>
      </w:r>
      <w:proofErr w:type="spellEnd"/>
      <w:r w:rsidRPr="003E4E69">
        <w:rPr>
          <w:sz w:val="20"/>
          <w:szCs w:val="20"/>
        </w:rPr>
        <w:t xml:space="preserve">): </w:t>
      </w:r>
      <w:proofErr w:type="spellStart"/>
      <w:r w:rsidRPr="003E4E69">
        <w:rPr>
          <w:sz w:val="20"/>
          <w:szCs w:val="20"/>
        </w:rPr>
        <w:t>Phytotherapy</w:t>
      </w:r>
      <w:proofErr w:type="spellEnd"/>
      <w:r w:rsidRPr="003E4E69">
        <w:rPr>
          <w:sz w:val="20"/>
          <w:szCs w:val="20"/>
        </w:rPr>
        <w:t xml:space="preserve"> </w:t>
      </w:r>
      <w:proofErr w:type="gramStart"/>
      <w:r w:rsidRPr="003E4E69">
        <w:rPr>
          <w:sz w:val="20"/>
          <w:szCs w:val="20"/>
        </w:rPr>
        <w:t>Research ,</w:t>
      </w:r>
      <w:proofErr w:type="gramEnd"/>
      <w:r w:rsidRPr="003E4E69">
        <w:rPr>
          <w:sz w:val="20"/>
          <w:szCs w:val="20"/>
        </w:rPr>
        <w:t xml:space="preserve"> 11: 312-13</w:t>
      </w:r>
    </w:p>
    <w:p w:rsidR="00EE5F77" w:rsidRPr="003E4E69" w:rsidRDefault="00EE5F77" w:rsidP="003E4E69">
      <w:pPr>
        <w:pStyle w:val="Default"/>
        <w:jc w:val="both"/>
        <w:rPr>
          <w:sz w:val="20"/>
          <w:szCs w:val="20"/>
        </w:rPr>
      </w:pPr>
    </w:p>
    <w:p w:rsidR="00EE5F77" w:rsidRPr="003E4E69" w:rsidRDefault="00EE5F77" w:rsidP="003E4E69">
      <w:pPr>
        <w:pStyle w:val="Default"/>
        <w:jc w:val="both"/>
        <w:rPr>
          <w:sz w:val="20"/>
          <w:szCs w:val="20"/>
        </w:rPr>
      </w:pPr>
      <w:proofErr w:type="spellStart"/>
      <w:r w:rsidRPr="003E4E69">
        <w:rPr>
          <w:sz w:val="20"/>
          <w:szCs w:val="20"/>
        </w:rPr>
        <w:t>Inzucchi</w:t>
      </w:r>
      <w:proofErr w:type="spellEnd"/>
      <w:r w:rsidRPr="003E4E69">
        <w:rPr>
          <w:sz w:val="20"/>
          <w:szCs w:val="20"/>
        </w:rPr>
        <w:t xml:space="preserve">, S.E. (2002). Oral </w:t>
      </w:r>
      <w:proofErr w:type="spellStart"/>
      <w:r w:rsidRPr="003E4E69">
        <w:rPr>
          <w:sz w:val="20"/>
          <w:szCs w:val="20"/>
        </w:rPr>
        <w:t>antihyperglycemic</w:t>
      </w:r>
      <w:proofErr w:type="spellEnd"/>
      <w:r w:rsidRPr="003E4E69">
        <w:rPr>
          <w:sz w:val="20"/>
          <w:szCs w:val="20"/>
        </w:rPr>
        <w:t xml:space="preserve"> therapy for type 2 diabetes. JAMA; 287: 360-372</w:t>
      </w:r>
    </w:p>
    <w:p w:rsidR="00EE5F77" w:rsidRPr="003E4E69" w:rsidRDefault="00EE5F77" w:rsidP="003E4E69">
      <w:pPr>
        <w:pStyle w:val="Default"/>
        <w:jc w:val="both"/>
        <w:rPr>
          <w:sz w:val="20"/>
          <w:szCs w:val="20"/>
        </w:rPr>
      </w:pPr>
    </w:p>
    <w:p w:rsidR="00EE5F77" w:rsidRPr="003E4E69" w:rsidRDefault="00EE5F77" w:rsidP="003E4E69">
      <w:pPr>
        <w:pStyle w:val="Default"/>
        <w:jc w:val="both"/>
        <w:rPr>
          <w:sz w:val="20"/>
          <w:szCs w:val="20"/>
        </w:rPr>
      </w:pPr>
      <w:proofErr w:type="spellStart"/>
      <w:r w:rsidRPr="003E4E69">
        <w:rPr>
          <w:sz w:val="20"/>
          <w:szCs w:val="20"/>
        </w:rPr>
        <w:t>Iwu</w:t>
      </w:r>
      <w:proofErr w:type="spellEnd"/>
      <w:r w:rsidRPr="003E4E69">
        <w:rPr>
          <w:sz w:val="20"/>
          <w:szCs w:val="20"/>
        </w:rPr>
        <w:t xml:space="preserve"> M.M. 1986. </w:t>
      </w:r>
      <w:proofErr w:type="spellStart"/>
      <w:r w:rsidRPr="003E4E69">
        <w:rPr>
          <w:sz w:val="20"/>
          <w:szCs w:val="20"/>
        </w:rPr>
        <w:t>Biflavonones</w:t>
      </w:r>
      <w:proofErr w:type="spellEnd"/>
      <w:r w:rsidRPr="003E4E69">
        <w:rPr>
          <w:sz w:val="20"/>
          <w:szCs w:val="20"/>
        </w:rPr>
        <w:t xml:space="preserve"> of Garcinia Kola; Pharmacological and biological activities, Biochemical, Pharmacological and structure activity relationship; pp 485-488.</w:t>
      </w:r>
    </w:p>
    <w:p w:rsidR="00EE5F77" w:rsidRPr="003E4E69" w:rsidRDefault="00EE5F77" w:rsidP="003E4E69">
      <w:pPr>
        <w:pStyle w:val="Default"/>
        <w:jc w:val="both"/>
        <w:rPr>
          <w:sz w:val="20"/>
          <w:szCs w:val="20"/>
        </w:rPr>
      </w:pPr>
    </w:p>
    <w:p w:rsidR="00EE5F77" w:rsidRPr="003E4E69" w:rsidRDefault="00EE5F77" w:rsidP="003E4E69">
      <w:pPr>
        <w:pStyle w:val="Default"/>
        <w:jc w:val="both"/>
        <w:rPr>
          <w:sz w:val="20"/>
          <w:szCs w:val="20"/>
        </w:rPr>
      </w:pPr>
      <w:proofErr w:type="spellStart"/>
      <w:r w:rsidRPr="003E4E69">
        <w:rPr>
          <w:sz w:val="20"/>
          <w:szCs w:val="20"/>
        </w:rPr>
        <w:t>Iwu</w:t>
      </w:r>
      <w:proofErr w:type="spellEnd"/>
      <w:r w:rsidRPr="003E4E69">
        <w:rPr>
          <w:sz w:val="20"/>
          <w:szCs w:val="20"/>
        </w:rPr>
        <w:t xml:space="preserve"> M.M., </w:t>
      </w:r>
      <w:proofErr w:type="spellStart"/>
      <w:r w:rsidRPr="003E4E69">
        <w:rPr>
          <w:sz w:val="20"/>
          <w:szCs w:val="20"/>
        </w:rPr>
        <w:t>Igboko</w:t>
      </w:r>
      <w:proofErr w:type="spellEnd"/>
      <w:r w:rsidRPr="003E4E69">
        <w:rPr>
          <w:sz w:val="20"/>
          <w:szCs w:val="20"/>
        </w:rPr>
        <w:t xml:space="preserve">, O.A, </w:t>
      </w:r>
      <w:proofErr w:type="spellStart"/>
      <w:r w:rsidRPr="003E4E69">
        <w:rPr>
          <w:sz w:val="20"/>
          <w:szCs w:val="20"/>
        </w:rPr>
        <w:t>Elekwa</w:t>
      </w:r>
      <w:proofErr w:type="spellEnd"/>
      <w:r w:rsidRPr="003E4E69">
        <w:rPr>
          <w:sz w:val="20"/>
          <w:szCs w:val="20"/>
        </w:rPr>
        <w:t xml:space="preserve">, O.K. and </w:t>
      </w:r>
      <w:proofErr w:type="spellStart"/>
      <w:r w:rsidRPr="003E4E69">
        <w:rPr>
          <w:sz w:val="20"/>
          <w:szCs w:val="20"/>
        </w:rPr>
        <w:t>Tempesta</w:t>
      </w:r>
      <w:proofErr w:type="spellEnd"/>
      <w:r w:rsidRPr="003E4E69">
        <w:rPr>
          <w:sz w:val="20"/>
          <w:szCs w:val="20"/>
        </w:rPr>
        <w:t xml:space="preserve">, M.S.1990. Prevention of </w:t>
      </w:r>
      <w:proofErr w:type="spellStart"/>
      <w:r w:rsidRPr="003E4E69">
        <w:rPr>
          <w:sz w:val="20"/>
          <w:szCs w:val="20"/>
        </w:rPr>
        <w:t>thioacetamide</w:t>
      </w:r>
      <w:proofErr w:type="spellEnd"/>
      <w:r w:rsidRPr="003E4E69">
        <w:rPr>
          <w:sz w:val="20"/>
          <w:szCs w:val="20"/>
        </w:rPr>
        <w:t xml:space="preserve">-induced hepatotoxicity by </w:t>
      </w:r>
      <w:proofErr w:type="spellStart"/>
      <w:r w:rsidRPr="003E4E69">
        <w:rPr>
          <w:sz w:val="20"/>
          <w:szCs w:val="20"/>
        </w:rPr>
        <w:t>biflavonones</w:t>
      </w:r>
      <w:proofErr w:type="spellEnd"/>
      <w:r w:rsidRPr="003E4E69">
        <w:rPr>
          <w:sz w:val="20"/>
          <w:szCs w:val="20"/>
        </w:rPr>
        <w:t xml:space="preserve"> of Garcinia Kola. </w:t>
      </w:r>
      <w:proofErr w:type="spellStart"/>
      <w:r w:rsidRPr="003E4E69">
        <w:rPr>
          <w:sz w:val="20"/>
          <w:szCs w:val="20"/>
        </w:rPr>
        <w:t>Phytotherapy</w:t>
      </w:r>
      <w:proofErr w:type="spellEnd"/>
      <w:r w:rsidRPr="003E4E69">
        <w:rPr>
          <w:sz w:val="20"/>
          <w:szCs w:val="20"/>
        </w:rPr>
        <w:t xml:space="preserve"> Research. 4: 157-159.</w:t>
      </w:r>
    </w:p>
    <w:p w:rsidR="00EE5F77" w:rsidRPr="003E4E69" w:rsidRDefault="00EE5F77" w:rsidP="003E4E69">
      <w:pPr>
        <w:pStyle w:val="Default"/>
        <w:jc w:val="both"/>
        <w:rPr>
          <w:sz w:val="20"/>
          <w:szCs w:val="20"/>
        </w:rPr>
      </w:pPr>
    </w:p>
    <w:p w:rsidR="00EE5F77" w:rsidRPr="003E4E69" w:rsidRDefault="00EE5F77" w:rsidP="003E4E69">
      <w:pPr>
        <w:pStyle w:val="Default"/>
        <w:jc w:val="both"/>
        <w:rPr>
          <w:sz w:val="20"/>
          <w:szCs w:val="20"/>
        </w:rPr>
      </w:pPr>
      <w:proofErr w:type="spellStart"/>
      <w:r w:rsidRPr="003E4E69">
        <w:rPr>
          <w:sz w:val="20"/>
          <w:szCs w:val="20"/>
        </w:rPr>
        <w:t>Iwu</w:t>
      </w:r>
      <w:proofErr w:type="spellEnd"/>
      <w:r w:rsidRPr="003E4E69">
        <w:rPr>
          <w:sz w:val="20"/>
          <w:szCs w:val="20"/>
        </w:rPr>
        <w:t xml:space="preserve">, M.M and </w:t>
      </w:r>
      <w:proofErr w:type="spellStart"/>
      <w:r w:rsidRPr="003E4E69">
        <w:rPr>
          <w:sz w:val="20"/>
          <w:szCs w:val="20"/>
        </w:rPr>
        <w:t>Igboko</w:t>
      </w:r>
      <w:proofErr w:type="spellEnd"/>
      <w:r w:rsidRPr="003E4E69">
        <w:rPr>
          <w:sz w:val="20"/>
          <w:szCs w:val="20"/>
        </w:rPr>
        <w:t>, A.O.1982. Flavonoids of Garcinia kola seeds. Journal of Natural Products, 45</w:t>
      </w:r>
      <w:proofErr w:type="gramStart"/>
      <w:r w:rsidRPr="003E4E69">
        <w:rPr>
          <w:sz w:val="20"/>
          <w:szCs w:val="20"/>
        </w:rPr>
        <w:t>;650</w:t>
      </w:r>
      <w:proofErr w:type="gramEnd"/>
      <w:r w:rsidRPr="003E4E69">
        <w:rPr>
          <w:sz w:val="20"/>
          <w:szCs w:val="20"/>
        </w:rPr>
        <w:t>-651.</w:t>
      </w:r>
    </w:p>
    <w:p w:rsidR="00EE5F77" w:rsidRPr="003E4E69" w:rsidRDefault="00EE5F77" w:rsidP="003E4E69">
      <w:pPr>
        <w:pStyle w:val="Default"/>
        <w:jc w:val="both"/>
        <w:rPr>
          <w:sz w:val="20"/>
          <w:szCs w:val="20"/>
        </w:rPr>
      </w:pPr>
      <w:proofErr w:type="spellStart"/>
      <w:r w:rsidRPr="003E4E69">
        <w:rPr>
          <w:sz w:val="20"/>
          <w:szCs w:val="20"/>
        </w:rPr>
        <w:t>Iwu</w:t>
      </w:r>
      <w:proofErr w:type="spellEnd"/>
      <w:r w:rsidRPr="003E4E69">
        <w:rPr>
          <w:sz w:val="20"/>
          <w:szCs w:val="20"/>
        </w:rPr>
        <w:t xml:space="preserve">, M.M, </w:t>
      </w:r>
      <w:proofErr w:type="spellStart"/>
      <w:r w:rsidRPr="003E4E69">
        <w:rPr>
          <w:sz w:val="20"/>
          <w:szCs w:val="20"/>
        </w:rPr>
        <w:t>Igboko</w:t>
      </w:r>
      <w:proofErr w:type="spellEnd"/>
      <w:r w:rsidRPr="003E4E69">
        <w:rPr>
          <w:sz w:val="20"/>
          <w:szCs w:val="20"/>
        </w:rPr>
        <w:t xml:space="preserve">, O.A., </w:t>
      </w:r>
      <w:proofErr w:type="spellStart"/>
      <w:r w:rsidRPr="003E4E69">
        <w:rPr>
          <w:sz w:val="20"/>
          <w:szCs w:val="20"/>
        </w:rPr>
        <w:t>Okunji</w:t>
      </w:r>
      <w:proofErr w:type="spellEnd"/>
      <w:r w:rsidRPr="003E4E69">
        <w:rPr>
          <w:sz w:val="20"/>
          <w:szCs w:val="20"/>
        </w:rPr>
        <w:t xml:space="preserve">, C.O. and </w:t>
      </w:r>
      <w:proofErr w:type="spellStart"/>
      <w:r w:rsidRPr="003E4E69">
        <w:rPr>
          <w:sz w:val="20"/>
          <w:szCs w:val="20"/>
        </w:rPr>
        <w:t>Tempesta</w:t>
      </w:r>
      <w:proofErr w:type="spellEnd"/>
      <w:r w:rsidRPr="003E4E69">
        <w:rPr>
          <w:sz w:val="20"/>
          <w:szCs w:val="20"/>
        </w:rPr>
        <w:t xml:space="preserve">, M.S. 1990. Antidiabetic and aldose reductase activities of </w:t>
      </w:r>
      <w:proofErr w:type="spellStart"/>
      <w:r w:rsidRPr="003E4E69">
        <w:rPr>
          <w:sz w:val="20"/>
          <w:szCs w:val="20"/>
        </w:rPr>
        <w:t>Biflavonones</w:t>
      </w:r>
      <w:proofErr w:type="spellEnd"/>
      <w:r w:rsidRPr="003E4E69">
        <w:rPr>
          <w:sz w:val="20"/>
          <w:szCs w:val="20"/>
        </w:rPr>
        <w:t xml:space="preserve"> of Garcinia kola. J Pharm. </w:t>
      </w:r>
      <w:proofErr w:type="spellStart"/>
      <w:r w:rsidRPr="003E4E69">
        <w:rPr>
          <w:sz w:val="20"/>
          <w:szCs w:val="20"/>
        </w:rPr>
        <w:t>Pharmacol</w:t>
      </w:r>
      <w:proofErr w:type="spellEnd"/>
      <w:r w:rsidRPr="003E4E69">
        <w:rPr>
          <w:sz w:val="20"/>
          <w:szCs w:val="20"/>
        </w:rPr>
        <w:t>. 42:290-292.</w:t>
      </w:r>
    </w:p>
    <w:p w:rsidR="00EE5F77" w:rsidRPr="003E4E69" w:rsidRDefault="00EE5F77" w:rsidP="003E4E69">
      <w:pPr>
        <w:pStyle w:val="Default"/>
        <w:jc w:val="both"/>
        <w:rPr>
          <w:sz w:val="20"/>
          <w:szCs w:val="20"/>
        </w:rPr>
      </w:pPr>
    </w:p>
    <w:p w:rsidR="00EE5F77" w:rsidRPr="003E4E69" w:rsidRDefault="00EE5F77" w:rsidP="003E4E69">
      <w:pPr>
        <w:pStyle w:val="Default"/>
        <w:jc w:val="both"/>
        <w:rPr>
          <w:sz w:val="20"/>
          <w:szCs w:val="20"/>
        </w:rPr>
      </w:pPr>
      <w:proofErr w:type="spellStart"/>
      <w:r w:rsidRPr="003E4E69">
        <w:rPr>
          <w:sz w:val="20"/>
          <w:szCs w:val="20"/>
        </w:rPr>
        <w:t>Iwu</w:t>
      </w:r>
      <w:proofErr w:type="spellEnd"/>
      <w:r w:rsidRPr="003E4E69">
        <w:rPr>
          <w:sz w:val="20"/>
          <w:szCs w:val="20"/>
        </w:rPr>
        <w:t xml:space="preserve">, M.M. 1993. </w:t>
      </w:r>
      <w:proofErr w:type="spellStart"/>
      <w:r w:rsidRPr="003E4E69">
        <w:rPr>
          <w:sz w:val="20"/>
          <w:szCs w:val="20"/>
        </w:rPr>
        <w:t>Pharmacognostic</w:t>
      </w:r>
      <w:proofErr w:type="spellEnd"/>
      <w:r w:rsidRPr="003E4E69">
        <w:rPr>
          <w:sz w:val="20"/>
          <w:szCs w:val="20"/>
        </w:rPr>
        <w:t xml:space="preserve"> profile of selected Medicinal Plants. In: Hand book of African Medicinal </w:t>
      </w:r>
      <w:proofErr w:type="gramStart"/>
      <w:r w:rsidRPr="003E4E69">
        <w:rPr>
          <w:sz w:val="20"/>
          <w:szCs w:val="20"/>
        </w:rPr>
        <w:t>Plants ,</w:t>
      </w:r>
      <w:proofErr w:type="gramEnd"/>
      <w:r w:rsidRPr="003E4E69">
        <w:rPr>
          <w:sz w:val="20"/>
          <w:szCs w:val="20"/>
        </w:rPr>
        <w:t xml:space="preserve"> </w:t>
      </w:r>
      <w:proofErr w:type="spellStart"/>
      <w:r w:rsidRPr="003E4E69">
        <w:rPr>
          <w:sz w:val="20"/>
          <w:szCs w:val="20"/>
        </w:rPr>
        <w:t>pg</w:t>
      </w:r>
      <w:proofErr w:type="spellEnd"/>
      <w:r w:rsidRPr="003E4E69">
        <w:rPr>
          <w:sz w:val="20"/>
          <w:szCs w:val="20"/>
        </w:rPr>
        <w:t xml:space="preserve"> 183 CRC press, Boca Raton; Florida.</w:t>
      </w:r>
    </w:p>
    <w:p w:rsidR="00EE5F77" w:rsidRPr="003E4E69" w:rsidRDefault="00EE5F77" w:rsidP="003E4E69">
      <w:pPr>
        <w:pStyle w:val="Default"/>
        <w:jc w:val="both"/>
        <w:rPr>
          <w:sz w:val="20"/>
          <w:szCs w:val="20"/>
        </w:rPr>
      </w:pPr>
    </w:p>
    <w:p w:rsidR="00EE5F77" w:rsidRPr="003E4E69" w:rsidRDefault="00EE5F77" w:rsidP="003E4E69">
      <w:pPr>
        <w:pStyle w:val="Default"/>
        <w:jc w:val="both"/>
        <w:rPr>
          <w:sz w:val="20"/>
          <w:szCs w:val="20"/>
        </w:rPr>
      </w:pPr>
      <w:proofErr w:type="spellStart"/>
      <w:r w:rsidRPr="003E4E69">
        <w:rPr>
          <w:sz w:val="20"/>
          <w:szCs w:val="20"/>
        </w:rPr>
        <w:t>Kabangu</w:t>
      </w:r>
      <w:proofErr w:type="spellEnd"/>
      <w:r w:rsidRPr="003E4E69">
        <w:rPr>
          <w:sz w:val="20"/>
          <w:szCs w:val="20"/>
        </w:rPr>
        <w:t xml:space="preserve">, K., </w:t>
      </w:r>
      <w:proofErr w:type="spellStart"/>
      <w:r w:rsidRPr="003E4E69">
        <w:rPr>
          <w:sz w:val="20"/>
          <w:szCs w:val="20"/>
        </w:rPr>
        <w:t>Galeffi</w:t>
      </w:r>
      <w:proofErr w:type="spellEnd"/>
      <w:r w:rsidRPr="003E4E69">
        <w:rPr>
          <w:sz w:val="20"/>
          <w:szCs w:val="20"/>
        </w:rPr>
        <w:t xml:space="preserve">, C., </w:t>
      </w:r>
      <w:proofErr w:type="gramStart"/>
      <w:r w:rsidRPr="003E4E69">
        <w:rPr>
          <w:sz w:val="20"/>
          <w:szCs w:val="20"/>
        </w:rPr>
        <w:t>Alonzo ,E</w:t>
      </w:r>
      <w:proofErr w:type="gramEnd"/>
      <w:r w:rsidRPr="003E4E69">
        <w:rPr>
          <w:sz w:val="20"/>
          <w:szCs w:val="20"/>
        </w:rPr>
        <w:t xml:space="preserve">., </w:t>
      </w:r>
      <w:proofErr w:type="spellStart"/>
      <w:r w:rsidRPr="003E4E69">
        <w:rPr>
          <w:sz w:val="20"/>
          <w:szCs w:val="20"/>
        </w:rPr>
        <w:t>Nicoletti</w:t>
      </w:r>
      <w:proofErr w:type="spellEnd"/>
      <w:r w:rsidRPr="003E4E69">
        <w:rPr>
          <w:sz w:val="20"/>
          <w:szCs w:val="20"/>
        </w:rPr>
        <w:t xml:space="preserve">, M. and </w:t>
      </w:r>
      <w:proofErr w:type="spellStart"/>
      <w:r w:rsidRPr="003E4E69">
        <w:rPr>
          <w:sz w:val="20"/>
          <w:szCs w:val="20"/>
        </w:rPr>
        <w:t>Messana</w:t>
      </w:r>
      <w:proofErr w:type="spellEnd"/>
      <w:r w:rsidRPr="003E4E69">
        <w:rPr>
          <w:sz w:val="20"/>
          <w:szCs w:val="20"/>
        </w:rPr>
        <w:t xml:space="preserve">, I. 1987. A New </w:t>
      </w:r>
      <w:proofErr w:type="spellStart"/>
      <w:r w:rsidRPr="003E4E69">
        <w:rPr>
          <w:sz w:val="20"/>
          <w:szCs w:val="20"/>
        </w:rPr>
        <w:t>Biflavanone</w:t>
      </w:r>
      <w:proofErr w:type="spellEnd"/>
      <w:r w:rsidRPr="003E4E69">
        <w:rPr>
          <w:sz w:val="20"/>
          <w:szCs w:val="20"/>
        </w:rPr>
        <w:t xml:space="preserve"> from the Bark of Garcinia-Kola. Planta </w:t>
      </w:r>
      <w:proofErr w:type="spellStart"/>
      <w:r w:rsidRPr="003E4E69">
        <w:rPr>
          <w:sz w:val="20"/>
          <w:szCs w:val="20"/>
        </w:rPr>
        <w:t>Medica</w:t>
      </w:r>
      <w:proofErr w:type="spellEnd"/>
      <w:r w:rsidRPr="003E4E69">
        <w:rPr>
          <w:sz w:val="20"/>
          <w:szCs w:val="20"/>
        </w:rPr>
        <w:t xml:space="preserve"> vol.11, 275-277.</w:t>
      </w:r>
    </w:p>
    <w:p w:rsidR="00EE5F77" w:rsidRPr="003E4E69" w:rsidRDefault="00EE5F77" w:rsidP="003E4E69">
      <w:pPr>
        <w:pStyle w:val="Default"/>
        <w:jc w:val="both"/>
        <w:rPr>
          <w:sz w:val="20"/>
          <w:szCs w:val="20"/>
        </w:rPr>
      </w:pPr>
    </w:p>
    <w:p w:rsidR="00EE5F77" w:rsidRPr="003E4E69" w:rsidRDefault="00EE5F77" w:rsidP="003E4E69">
      <w:pPr>
        <w:pStyle w:val="Default"/>
        <w:jc w:val="both"/>
        <w:rPr>
          <w:sz w:val="20"/>
          <w:szCs w:val="20"/>
        </w:rPr>
      </w:pPr>
      <w:r w:rsidRPr="003E4E69">
        <w:rPr>
          <w:sz w:val="20"/>
          <w:szCs w:val="20"/>
        </w:rPr>
        <w:t xml:space="preserve">Kumar, P.D., Kumar, P.A., </w:t>
      </w:r>
      <w:proofErr w:type="spellStart"/>
      <w:r w:rsidRPr="003E4E69">
        <w:rPr>
          <w:sz w:val="20"/>
          <w:szCs w:val="20"/>
        </w:rPr>
        <w:t>Kanta</w:t>
      </w:r>
      <w:proofErr w:type="spellEnd"/>
      <w:r w:rsidRPr="003E4E69">
        <w:rPr>
          <w:sz w:val="20"/>
          <w:szCs w:val="20"/>
        </w:rPr>
        <w:t xml:space="preserve">, B.R., et al. 2013. Ethno Medicinal and Therapeutic potential of </w:t>
      </w:r>
      <w:proofErr w:type="spellStart"/>
      <w:r w:rsidRPr="003E4E69">
        <w:rPr>
          <w:sz w:val="20"/>
          <w:szCs w:val="20"/>
        </w:rPr>
        <w:t>sida</w:t>
      </w:r>
      <w:proofErr w:type="spellEnd"/>
      <w:r w:rsidRPr="003E4E69">
        <w:rPr>
          <w:sz w:val="20"/>
          <w:szCs w:val="20"/>
        </w:rPr>
        <w:t xml:space="preserve"> </w:t>
      </w:r>
      <w:proofErr w:type="spellStart"/>
      <w:r w:rsidRPr="003E4E69">
        <w:rPr>
          <w:sz w:val="20"/>
          <w:szCs w:val="20"/>
        </w:rPr>
        <w:t>acutaburm.f</w:t>
      </w:r>
      <w:proofErr w:type="spellEnd"/>
      <w:r w:rsidRPr="003E4E69">
        <w:rPr>
          <w:sz w:val="20"/>
          <w:szCs w:val="20"/>
        </w:rPr>
        <w:t>. IRJP 4(1) 88-92</w:t>
      </w:r>
    </w:p>
    <w:p w:rsidR="00EE5F77" w:rsidRPr="003E4E69" w:rsidRDefault="00EE5F77" w:rsidP="003E4E69">
      <w:pPr>
        <w:pStyle w:val="Default"/>
        <w:jc w:val="both"/>
        <w:rPr>
          <w:sz w:val="20"/>
          <w:szCs w:val="20"/>
        </w:rPr>
      </w:pPr>
    </w:p>
    <w:p w:rsidR="00EE5F77" w:rsidRPr="003E4E69" w:rsidRDefault="00EE5F77" w:rsidP="003E4E69">
      <w:pPr>
        <w:pStyle w:val="Default"/>
        <w:jc w:val="both"/>
        <w:rPr>
          <w:sz w:val="20"/>
          <w:szCs w:val="20"/>
        </w:rPr>
      </w:pPr>
      <w:proofErr w:type="spellStart"/>
      <w:r w:rsidRPr="003E4E69">
        <w:rPr>
          <w:sz w:val="20"/>
          <w:szCs w:val="20"/>
        </w:rPr>
        <w:t>Kung</w:t>
      </w:r>
      <w:proofErr w:type="gramStart"/>
      <w:r w:rsidRPr="003E4E69">
        <w:rPr>
          <w:sz w:val="20"/>
          <w:szCs w:val="20"/>
        </w:rPr>
        <w:t>,H</w:t>
      </w:r>
      <w:proofErr w:type="spellEnd"/>
      <w:proofErr w:type="gramEnd"/>
      <w:r w:rsidRPr="003E4E69">
        <w:rPr>
          <w:sz w:val="20"/>
          <w:szCs w:val="20"/>
        </w:rPr>
        <w:t xml:space="preserve">., </w:t>
      </w:r>
      <w:proofErr w:type="spellStart"/>
      <w:r w:rsidRPr="003E4E69">
        <w:rPr>
          <w:sz w:val="20"/>
          <w:szCs w:val="20"/>
        </w:rPr>
        <w:t>Hoyert</w:t>
      </w:r>
      <w:proofErr w:type="spellEnd"/>
      <w:r w:rsidRPr="003E4E69">
        <w:rPr>
          <w:sz w:val="20"/>
          <w:szCs w:val="20"/>
        </w:rPr>
        <w:t xml:space="preserve">, D.L., Xu, </w:t>
      </w:r>
      <w:proofErr w:type="spellStart"/>
      <w:r w:rsidRPr="003E4E69">
        <w:rPr>
          <w:sz w:val="20"/>
          <w:szCs w:val="20"/>
        </w:rPr>
        <w:t>J.and</w:t>
      </w:r>
      <w:proofErr w:type="spellEnd"/>
      <w:r w:rsidRPr="003E4E69">
        <w:rPr>
          <w:sz w:val="20"/>
          <w:szCs w:val="20"/>
        </w:rPr>
        <w:t xml:space="preserve"> Murphy, S.L. 2008. </w:t>
      </w:r>
      <w:proofErr w:type="spellStart"/>
      <w:r w:rsidRPr="003E4E69">
        <w:rPr>
          <w:sz w:val="20"/>
          <w:szCs w:val="20"/>
        </w:rPr>
        <w:t>Deaths</w:t>
      </w:r>
      <w:proofErr w:type="gramStart"/>
      <w:r w:rsidRPr="003E4E69">
        <w:rPr>
          <w:sz w:val="20"/>
          <w:szCs w:val="20"/>
        </w:rPr>
        <w:t>:Final</w:t>
      </w:r>
      <w:proofErr w:type="spellEnd"/>
      <w:proofErr w:type="gramEnd"/>
      <w:r w:rsidRPr="003E4E69">
        <w:rPr>
          <w:sz w:val="20"/>
          <w:szCs w:val="20"/>
        </w:rPr>
        <w:t xml:space="preserve"> data for 2005.</w:t>
      </w:r>
    </w:p>
    <w:p w:rsidR="00EE5F77" w:rsidRPr="003E4E69" w:rsidRDefault="00EE5F77" w:rsidP="003E4E69">
      <w:pPr>
        <w:pStyle w:val="Default"/>
        <w:jc w:val="both"/>
        <w:rPr>
          <w:sz w:val="20"/>
          <w:szCs w:val="20"/>
        </w:rPr>
      </w:pPr>
    </w:p>
    <w:p w:rsidR="00EE5F77" w:rsidRPr="003E4E69" w:rsidRDefault="00EE5F77" w:rsidP="003E4E69">
      <w:pPr>
        <w:pStyle w:val="Default"/>
        <w:jc w:val="both"/>
        <w:rPr>
          <w:sz w:val="20"/>
          <w:szCs w:val="20"/>
        </w:rPr>
      </w:pPr>
      <w:proofErr w:type="spellStart"/>
      <w:r w:rsidRPr="003E4E69">
        <w:rPr>
          <w:sz w:val="20"/>
          <w:szCs w:val="20"/>
        </w:rPr>
        <w:t>Laar</w:t>
      </w:r>
      <w:proofErr w:type="spellEnd"/>
      <w:r w:rsidRPr="003E4E69">
        <w:rPr>
          <w:sz w:val="20"/>
          <w:szCs w:val="20"/>
        </w:rPr>
        <w:t xml:space="preserve">, F.A., </w:t>
      </w:r>
      <w:proofErr w:type="spellStart"/>
      <w:r w:rsidRPr="003E4E69">
        <w:rPr>
          <w:sz w:val="20"/>
          <w:szCs w:val="20"/>
        </w:rPr>
        <w:t>Lucassen</w:t>
      </w:r>
      <w:proofErr w:type="spellEnd"/>
      <w:r w:rsidRPr="003E4E69">
        <w:rPr>
          <w:sz w:val="20"/>
          <w:szCs w:val="20"/>
        </w:rPr>
        <w:t xml:space="preserve">, P.L.B.J., </w:t>
      </w:r>
      <w:proofErr w:type="spellStart"/>
      <w:r w:rsidRPr="003E4E69">
        <w:rPr>
          <w:sz w:val="20"/>
          <w:szCs w:val="20"/>
        </w:rPr>
        <w:t>Akkermans</w:t>
      </w:r>
      <w:proofErr w:type="spellEnd"/>
      <w:r w:rsidRPr="003E4E69">
        <w:rPr>
          <w:sz w:val="20"/>
          <w:szCs w:val="20"/>
        </w:rPr>
        <w:t xml:space="preserve">, R.P, </w:t>
      </w:r>
      <w:proofErr w:type="spellStart"/>
      <w:r w:rsidRPr="003E4E69">
        <w:rPr>
          <w:sz w:val="20"/>
          <w:szCs w:val="20"/>
        </w:rPr>
        <w:t>Lisdonk</w:t>
      </w:r>
      <w:proofErr w:type="spellEnd"/>
      <w:r w:rsidRPr="003E4E69">
        <w:rPr>
          <w:sz w:val="20"/>
          <w:szCs w:val="20"/>
        </w:rPr>
        <w:t xml:space="preserve">, E.H., Rutten, G.E.H.M., </w:t>
      </w:r>
      <w:proofErr w:type="spellStart"/>
      <w:r w:rsidRPr="003E4E69">
        <w:rPr>
          <w:sz w:val="20"/>
          <w:szCs w:val="20"/>
        </w:rPr>
        <w:t>Weel</w:t>
      </w:r>
      <w:proofErr w:type="spellEnd"/>
      <w:r w:rsidRPr="003E4E69">
        <w:rPr>
          <w:sz w:val="20"/>
          <w:szCs w:val="20"/>
        </w:rPr>
        <w:t>, C. 2008.  Alpha-</w:t>
      </w:r>
      <w:proofErr w:type="spellStart"/>
      <w:r w:rsidRPr="003E4E69">
        <w:rPr>
          <w:sz w:val="20"/>
          <w:szCs w:val="20"/>
        </w:rPr>
        <w:t>glucosidaseinhibitors</w:t>
      </w:r>
      <w:proofErr w:type="spellEnd"/>
      <w:r w:rsidRPr="003E4E69">
        <w:rPr>
          <w:sz w:val="20"/>
          <w:szCs w:val="20"/>
        </w:rPr>
        <w:t xml:space="preserve"> for type 2 diabetes mellitus (Cochrane Review). The Cochrane Library.</w:t>
      </w:r>
    </w:p>
    <w:p w:rsidR="00EE5F77" w:rsidRPr="003E4E69" w:rsidRDefault="00EE5F77" w:rsidP="003E4E69">
      <w:pPr>
        <w:pStyle w:val="Default"/>
        <w:jc w:val="both"/>
        <w:rPr>
          <w:sz w:val="20"/>
          <w:szCs w:val="20"/>
        </w:rPr>
      </w:pPr>
    </w:p>
    <w:p w:rsidR="00EE5F77" w:rsidRPr="003E4E69" w:rsidRDefault="00EE5F77" w:rsidP="003E4E69">
      <w:pPr>
        <w:pStyle w:val="Default"/>
        <w:jc w:val="both"/>
        <w:rPr>
          <w:sz w:val="20"/>
          <w:szCs w:val="20"/>
        </w:rPr>
      </w:pPr>
      <w:proofErr w:type="spellStart"/>
      <w:r w:rsidRPr="003E4E69">
        <w:rPr>
          <w:sz w:val="20"/>
          <w:szCs w:val="20"/>
        </w:rPr>
        <w:t>Levitan</w:t>
      </w:r>
      <w:proofErr w:type="spellEnd"/>
      <w:r w:rsidRPr="003E4E69">
        <w:rPr>
          <w:sz w:val="20"/>
          <w:szCs w:val="20"/>
        </w:rPr>
        <w:t>, E.B., Song, Y., Ford E.S. and Liv, S. 2004. Is non-diabetic hyperglycemia risk factor for cardiovascular diseases? A meta-analysis of prospective studies. Arch Intern Med 164:2147-2155</w:t>
      </w:r>
    </w:p>
    <w:p w:rsidR="00EE5F77" w:rsidRPr="003E4E69" w:rsidRDefault="00EE5F77" w:rsidP="003E4E69">
      <w:pPr>
        <w:pStyle w:val="Default"/>
        <w:jc w:val="both"/>
        <w:rPr>
          <w:sz w:val="20"/>
          <w:szCs w:val="20"/>
        </w:rPr>
      </w:pPr>
    </w:p>
    <w:p w:rsidR="00EE5F77" w:rsidRPr="003E4E69" w:rsidRDefault="00EE5F77" w:rsidP="003E4E69">
      <w:pPr>
        <w:pStyle w:val="Default"/>
        <w:jc w:val="both"/>
        <w:rPr>
          <w:sz w:val="20"/>
          <w:szCs w:val="20"/>
        </w:rPr>
      </w:pPr>
      <w:r w:rsidRPr="003E4E69">
        <w:rPr>
          <w:sz w:val="20"/>
          <w:szCs w:val="20"/>
        </w:rPr>
        <w:t xml:space="preserve">Matsuo, T., </w:t>
      </w:r>
      <w:proofErr w:type="spellStart"/>
      <w:r w:rsidRPr="003E4E69">
        <w:rPr>
          <w:sz w:val="20"/>
          <w:szCs w:val="20"/>
        </w:rPr>
        <w:t>Odaka</w:t>
      </w:r>
      <w:proofErr w:type="spellEnd"/>
      <w:r w:rsidRPr="003E4E69">
        <w:rPr>
          <w:sz w:val="20"/>
          <w:szCs w:val="20"/>
        </w:rPr>
        <w:t xml:space="preserve">, H. and </w:t>
      </w:r>
      <w:proofErr w:type="gramStart"/>
      <w:r w:rsidRPr="003E4E69">
        <w:rPr>
          <w:sz w:val="20"/>
          <w:szCs w:val="20"/>
        </w:rPr>
        <w:t>Ikeda ,H</w:t>
      </w:r>
      <w:proofErr w:type="gramEnd"/>
      <w:r w:rsidRPr="003E4E69">
        <w:rPr>
          <w:sz w:val="20"/>
          <w:szCs w:val="20"/>
        </w:rPr>
        <w:t xml:space="preserve">. 1992. Effect of an intestinal di- </w:t>
      </w:r>
      <w:proofErr w:type="spellStart"/>
      <w:r w:rsidRPr="003E4E69">
        <w:rPr>
          <w:sz w:val="20"/>
          <w:szCs w:val="20"/>
        </w:rPr>
        <w:t>saccharidase</w:t>
      </w:r>
      <w:proofErr w:type="spellEnd"/>
      <w:r w:rsidRPr="003E4E69">
        <w:rPr>
          <w:sz w:val="20"/>
          <w:szCs w:val="20"/>
        </w:rPr>
        <w:t xml:space="preserve"> inhibitor (AO-128) on obesity and diabetes. Am J </w:t>
      </w:r>
      <w:proofErr w:type="spellStart"/>
      <w:r w:rsidRPr="003E4E69">
        <w:rPr>
          <w:sz w:val="20"/>
          <w:szCs w:val="20"/>
        </w:rPr>
        <w:t>Clin</w:t>
      </w:r>
      <w:proofErr w:type="spellEnd"/>
      <w:r w:rsidRPr="003E4E69">
        <w:rPr>
          <w:sz w:val="20"/>
          <w:szCs w:val="20"/>
        </w:rPr>
        <w:t xml:space="preserve"> </w:t>
      </w:r>
      <w:proofErr w:type="spellStart"/>
      <w:r w:rsidRPr="003E4E69">
        <w:rPr>
          <w:sz w:val="20"/>
          <w:szCs w:val="20"/>
        </w:rPr>
        <w:t>Nutr</w:t>
      </w:r>
      <w:proofErr w:type="spellEnd"/>
      <w:r w:rsidRPr="003E4E69">
        <w:rPr>
          <w:sz w:val="20"/>
          <w:szCs w:val="20"/>
        </w:rPr>
        <w:t xml:space="preserve"> 55, </w:t>
      </w:r>
      <w:proofErr w:type="spellStart"/>
      <w:r w:rsidRPr="003E4E69">
        <w:rPr>
          <w:sz w:val="20"/>
          <w:szCs w:val="20"/>
        </w:rPr>
        <w:t>Suppl</w:t>
      </w:r>
      <w:proofErr w:type="spellEnd"/>
      <w:r w:rsidRPr="003E4E69">
        <w:rPr>
          <w:sz w:val="20"/>
          <w:szCs w:val="20"/>
        </w:rPr>
        <w:t xml:space="preserve"> 1:314S–317S</w:t>
      </w:r>
    </w:p>
    <w:p w:rsidR="00EE5F77" w:rsidRPr="003E4E69" w:rsidRDefault="00EE5F77" w:rsidP="003E4E69">
      <w:pPr>
        <w:pStyle w:val="Default"/>
        <w:jc w:val="both"/>
        <w:rPr>
          <w:sz w:val="20"/>
          <w:szCs w:val="20"/>
        </w:rPr>
      </w:pPr>
    </w:p>
    <w:p w:rsidR="00EE5F77" w:rsidRPr="003E4E69" w:rsidRDefault="00EE5F77" w:rsidP="003E4E69">
      <w:pPr>
        <w:pStyle w:val="Default"/>
        <w:jc w:val="both"/>
        <w:rPr>
          <w:sz w:val="20"/>
          <w:szCs w:val="20"/>
        </w:rPr>
      </w:pPr>
      <w:proofErr w:type="spellStart"/>
      <w:r w:rsidRPr="003E4E69">
        <w:rPr>
          <w:sz w:val="20"/>
          <w:szCs w:val="20"/>
        </w:rPr>
        <w:t>Mooradian</w:t>
      </w:r>
      <w:proofErr w:type="spellEnd"/>
      <w:r w:rsidRPr="003E4E69">
        <w:rPr>
          <w:sz w:val="20"/>
          <w:szCs w:val="20"/>
        </w:rPr>
        <w:t>, A.D and Thurman, J.E. 1999.Drug therapy of postprandial hyperglycemia. Drugs</w:t>
      </w:r>
      <w:proofErr w:type="gramStart"/>
      <w:r w:rsidRPr="003E4E69">
        <w:rPr>
          <w:sz w:val="20"/>
          <w:szCs w:val="20"/>
        </w:rPr>
        <w:t>:57:19</w:t>
      </w:r>
      <w:proofErr w:type="gramEnd"/>
      <w:r w:rsidRPr="003E4E69">
        <w:rPr>
          <w:sz w:val="20"/>
          <w:szCs w:val="20"/>
        </w:rPr>
        <w:t>-29</w:t>
      </w:r>
    </w:p>
    <w:p w:rsidR="00EE5F77" w:rsidRPr="003E4E69" w:rsidRDefault="00EE5F77" w:rsidP="003E4E69">
      <w:pPr>
        <w:pStyle w:val="Default"/>
        <w:jc w:val="both"/>
        <w:rPr>
          <w:sz w:val="20"/>
          <w:szCs w:val="20"/>
        </w:rPr>
      </w:pPr>
    </w:p>
    <w:p w:rsidR="00EE5F77" w:rsidRPr="003E4E69" w:rsidRDefault="00EE5F77" w:rsidP="003E4E69">
      <w:pPr>
        <w:pStyle w:val="Default"/>
        <w:jc w:val="both"/>
        <w:rPr>
          <w:sz w:val="20"/>
          <w:szCs w:val="20"/>
        </w:rPr>
      </w:pPr>
      <w:proofErr w:type="spellStart"/>
      <w:r w:rsidRPr="003E4E69">
        <w:rPr>
          <w:sz w:val="20"/>
          <w:szCs w:val="20"/>
        </w:rPr>
        <w:t>Motola</w:t>
      </w:r>
      <w:proofErr w:type="spellEnd"/>
      <w:r w:rsidRPr="003E4E69">
        <w:rPr>
          <w:sz w:val="20"/>
          <w:szCs w:val="20"/>
        </w:rPr>
        <w:t>, A.A</w:t>
      </w:r>
      <w:proofErr w:type="gramStart"/>
      <w:r w:rsidRPr="003E4E69">
        <w:rPr>
          <w:sz w:val="20"/>
          <w:szCs w:val="20"/>
        </w:rPr>
        <w:t>.(</w:t>
      </w:r>
      <w:proofErr w:type="gramEnd"/>
      <w:r w:rsidRPr="003E4E69">
        <w:rPr>
          <w:sz w:val="20"/>
          <w:szCs w:val="20"/>
        </w:rPr>
        <w:t xml:space="preserve">2002). Diabetes trends in Africa. </w:t>
      </w:r>
      <w:proofErr w:type="spellStart"/>
      <w:r w:rsidRPr="003E4E69">
        <w:rPr>
          <w:sz w:val="20"/>
          <w:szCs w:val="20"/>
        </w:rPr>
        <w:t>Diabet</w:t>
      </w:r>
      <w:proofErr w:type="spellEnd"/>
      <w:r w:rsidRPr="003E4E69">
        <w:rPr>
          <w:sz w:val="20"/>
          <w:szCs w:val="20"/>
        </w:rPr>
        <w:t xml:space="preserve">/ </w:t>
      </w:r>
      <w:proofErr w:type="spellStart"/>
      <w:r w:rsidRPr="003E4E69">
        <w:rPr>
          <w:sz w:val="20"/>
          <w:szCs w:val="20"/>
        </w:rPr>
        <w:t>Metab</w:t>
      </w:r>
      <w:proofErr w:type="spellEnd"/>
      <w:r w:rsidRPr="003E4E69">
        <w:rPr>
          <w:sz w:val="20"/>
          <w:szCs w:val="20"/>
        </w:rPr>
        <w:t xml:space="preserve"> Res. Rev. </w:t>
      </w:r>
      <w:proofErr w:type="spellStart"/>
      <w:r w:rsidRPr="003E4E69">
        <w:rPr>
          <w:sz w:val="20"/>
          <w:szCs w:val="20"/>
        </w:rPr>
        <w:t>Vol</w:t>
      </w:r>
      <w:proofErr w:type="spellEnd"/>
      <w:r w:rsidRPr="003E4E69">
        <w:rPr>
          <w:sz w:val="20"/>
          <w:szCs w:val="20"/>
        </w:rPr>
        <w:t xml:space="preserve"> 18, </w:t>
      </w:r>
      <w:proofErr w:type="spellStart"/>
      <w:r w:rsidRPr="003E4E69">
        <w:rPr>
          <w:sz w:val="20"/>
          <w:szCs w:val="20"/>
        </w:rPr>
        <w:t>suppl</w:t>
      </w:r>
      <w:proofErr w:type="spellEnd"/>
      <w:r w:rsidRPr="003E4E69">
        <w:rPr>
          <w:sz w:val="20"/>
          <w:szCs w:val="20"/>
        </w:rPr>
        <w:t xml:space="preserve"> 3, </w:t>
      </w:r>
      <w:proofErr w:type="spellStart"/>
      <w:r w:rsidRPr="003E4E69">
        <w:rPr>
          <w:sz w:val="20"/>
          <w:szCs w:val="20"/>
        </w:rPr>
        <w:t>pg</w:t>
      </w:r>
      <w:proofErr w:type="spellEnd"/>
      <w:r w:rsidRPr="003E4E69">
        <w:rPr>
          <w:sz w:val="20"/>
          <w:szCs w:val="20"/>
        </w:rPr>
        <w:t xml:space="preserve"> S14-S20</w:t>
      </w:r>
    </w:p>
    <w:p w:rsidR="00EE5F77" w:rsidRPr="003E4E69" w:rsidRDefault="00EE5F77" w:rsidP="003E4E69">
      <w:pPr>
        <w:pStyle w:val="Default"/>
        <w:jc w:val="both"/>
        <w:rPr>
          <w:sz w:val="20"/>
          <w:szCs w:val="20"/>
        </w:rPr>
      </w:pPr>
    </w:p>
    <w:p w:rsidR="00EE5F77" w:rsidRPr="003E4E69" w:rsidRDefault="00EE5F77" w:rsidP="003E4E69">
      <w:pPr>
        <w:pStyle w:val="Default"/>
        <w:jc w:val="both"/>
        <w:rPr>
          <w:sz w:val="20"/>
          <w:szCs w:val="20"/>
        </w:rPr>
      </w:pPr>
      <w:r w:rsidRPr="003E4E69">
        <w:rPr>
          <w:sz w:val="20"/>
          <w:szCs w:val="20"/>
        </w:rPr>
        <w:t xml:space="preserve">Murphy, </w:t>
      </w:r>
      <w:proofErr w:type="spellStart"/>
      <w:r w:rsidRPr="003E4E69">
        <w:rPr>
          <w:sz w:val="20"/>
          <w:szCs w:val="20"/>
        </w:rPr>
        <w:t>S.L.</w:t>
      </w:r>
      <w:proofErr w:type="gramStart"/>
      <w:r w:rsidRPr="003E4E69">
        <w:rPr>
          <w:sz w:val="20"/>
          <w:szCs w:val="20"/>
        </w:rPr>
        <w:t>,Xu</w:t>
      </w:r>
      <w:proofErr w:type="spellEnd"/>
      <w:proofErr w:type="gramEnd"/>
      <w:r w:rsidRPr="003E4E69">
        <w:rPr>
          <w:sz w:val="20"/>
          <w:szCs w:val="20"/>
        </w:rPr>
        <w:t xml:space="preserve">, </w:t>
      </w:r>
      <w:proofErr w:type="spellStart"/>
      <w:r w:rsidRPr="003E4E69">
        <w:rPr>
          <w:sz w:val="20"/>
          <w:szCs w:val="20"/>
        </w:rPr>
        <w:t>J.Q.and</w:t>
      </w:r>
      <w:proofErr w:type="spellEnd"/>
      <w:r w:rsidRPr="003E4E69">
        <w:rPr>
          <w:sz w:val="20"/>
          <w:szCs w:val="20"/>
        </w:rPr>
        <w:t xml:space="preserve"> </w:t>
      </w:r>
      <w:proofErr w:type="spellStart"/>
      <w:r w:rsidRPr="003E4E69">
        <w:rPr>
          <w:sz w:val="20"/>
          <w:szCs w:val="20"/>
        </w:rPr>
        <w:t>Kochanek</w:t>
      </w:r>
      <w:proofErr w:type="spellEnd"/>
      <w:r w:rsidRPr="003E4E69">
        <w:rPr>
          <w:sz w:val="20"/>
          <w:szCs w:val="20"/>
        </w:rPr>
        <w:t>, K.D. 2013. Deaths: Final data for 2010. National Vital Statistics reports; Vol. 61 (4) 1-118.</w:t>
      </w:r>
    </w:p>
    <w:p w:rsidR="00EE5F77" w:rsidRPr="003E4E69" w:rsidRDefault="00EE5F77" w:rsidP="003E4E69">
      <w:pPr>
        <w:pStyle w:val="Default"/>
        <w:jc w:val="both"/>
        <w:rPr>
          <w:sz w:val="20"/>
          <w:szCs w:val="20"/>
        </w:rPr>
      </w:pPr>
      <w:r w:rsidRPr="003E4E69">
        <w:rPr>
          <w:sz w:val="20"/>
          <w:szCs w:val="20"/>
        </w:rPr>
        <w:t xml:space="preserve">National Vital Statistics reports, </w:t>
      </w:r>
      <w:proofErr w:type="gramStart"/>
      <w:r w:rsidRPr="003E4E69">
        <w:rPr>
          <w:sz w:val="20"/>
          <w:szCs w:val="20"/>
        </w:rPr>
        <w:t>Vol.58(</w:t>
      </w:r>
      <w:proofErr w:type="gramEnd"/>
      <w:r w:rsidRPr="003E4E69">
        <w:rPr>
          <w:sz w:val="20"/>
          <w:szCs w:val="20"/>
        </w:rPr>
        <w:t>19), 1-121</w:t>
      </w:r>
    </w:p>
    <w:p w:rsidR="00EE5F77" w:rsidRPr="003E4E69" w:rsidRDefault="00EE5F77" w:rsidP="003E4E69">
      <w:pPr>
        <w:pStyle w:val="Default"/>
        <w:jc w:val="both"/>
        <w:rPr>
          <w:sz w:val="20"/>
          <w:szCs w:val="20"/>
        </w:rPr>
      </w:pPr>
    </w:p>
    <w:p w:rsidR="00EE5F77" w:rsidRPr="003E4E69" w:rsidRDefault="00EE5F77" w:rsidP="003E4E69">
      <w:pPr>
        <w:pStyle w:val="Default"/>
        <w:jc w:val="both"/>
        <w:rPr>
          <w:sz w:val="20"/>
          <w:szCs w:val="20"/>
        </w:rPr>
      </w:pPr>
      <w:r w:rsidRPr="003E4E69">
        <w:rPr>
          <w:sz w:val="20"/>
          <w:szCs w:val="20"/>
        </w:rPr>
        <w:t xml:space="preserve">Node, K. and Inoue, T.2009. Postprandial </w:t>
      </w:r>
      <w:proofErr w:type="spellStart"/>
      <w:r w:rsidRPr="003E4E69">
        <w:rPr>
          <w:sz w:val="20"/>
          <w:szCs w:val="20"/>
        </w:rPr>
        <w:t>hyprglycemia</w:t>
      </w:r>
      <w:proofErr w:type="spellEnd"/>
      <w:r w:rsidRPr="003E4E69">
        <w:rPr>
          <w:sz w:val="20"/>
          <w:szCs w:val="20"/>
        </w:rPr>
        <w:t xml:space="preserve"> as an </w:t>
      </w:r>
      <w:proofErr w:type="spellStart"/>
      <w:r w:rsidRPr="003E4E69">
        <w:rPr>
          <w:sz w:val="20"/>
          <w:szCs w:val="20"/>
        </w:rPr>
        <w:t>aetiological</w:t>
      </w:r>
      <w:proofErr w:type="spellEnd"/>
      <w:r w:rsidRPr="003E4E69">
        <w:rPr>
          <w:sz w:val="20"/>
          <w:szCs w:val="20"/>
        </w:rPr>
        <w:t xml:space="preserve"> factor in vascular failure. </w:t>
      </w:r>
      <w:proofErr w:type="spellStart"/>
      <w:r w:rsidRPr="003E4E69">
        <w:rPr>
          <w:sz w:val="20"/>
          <w:szCs w:val="20"/>
        </w:rPr>
        <w:t>Cardiovasc</w:t>
      </w:r>
      <w:proofErr w:type="spellEnd"/>
      <w:r w:rsidRPr="003E4E69">
        <w:rPr>
          <w:sz w:val="20"/>
          <w:szCs w:val="20"/>
        </w:rPr>
        <w:t xml:space="preserve"> </w:t>
      </w:r>
      <w:proofErr w:type="spellStart"/>
      <w:r w:rsidRPr="003E4E69">
        <w:rPr>
          <w:sz w:val="20"/>
          <w:szCs w:val="20"/>
        </w:rPr>
        <w:t>Diabetol</w:t>
      </w:r>
      <w:proofErr w:type="spellEnd"/>
      <w:r w:rsidRPr="003E4E69">
        <w:rPr>
          <w:sz w:val="20"/>
          <w:szCs w:val="20"/>
        </w:rPr>
        <w:t xml:space="preserve"> 29:8:23.</w:t>
      </w:r>
    </w:p>
    <w:p w:rsidR="00EE5F77" w:rsidRPr="003E4E69" w:rsidRDefault="00EE5F77" w:rsidP="003E4E69">
      <w:pPr>
        <w:pStyle w:val="Default"/>
        <w:jc w:val="both"/>
        <w:rPr>
          <w:sz w:val="20"/>
          <w:szCs w:val="20"/>
        </w:rPr>
      </w:pPr>
    </w:p>
    <w:p w:rsidR="00EE5F77" w:rsidRPr="003E4E69" w:rsidRDefault="00EE5F77" w:rsidP="003E4E69">
      <w:pPr>
        <w:pStyle w:val="Default"/>
        <w:jc w:val="both"/>
        <w:rPr>
          <w:sz w:val="20"/>
          <w:szCs w:val="20"/>
        </w:rPr>
      </w:pPr>
      <w:r w:rsidRPr="003E4E69">
        <w:rPr>
          <w:sz w:val="20"/>
          <w:szCs w:val="20"/>
        </w:rPr>
        <w:t xml:space="preserve">Obi, F.O, </w:t>
      </w:r>
      <w:proofErr w:type="spellStart"/>
      <w:r w:rsidRPr="003E4E69">
        <w:rPr>
          <w:sz w:val="20"/>
          <w:szCs w:val="20"/>
        </w:rPr>
        <w:t>Maduka</w:t>
      </w:r>
      <w:proofErr w:type="spellEnd"/>
      <w:r w:rsidRPr="003E4E69">
        <w:rPr>
          <w:sz w:val="20"/>
          <w:szCs w:val="20"/>
        </w:rPr>
        <w:t xml:space="preserve">, H.C.C and </w:t>
      </w:r>
      <w:proofErr w:type="spellStart"/>
      <w:r w:rsidRPr="003E4E69">
        <w:rPr>
          <w:sz w:val="20"/>
          <w:szCs w:val="20"/>
        </w:rPr>
        <w:t>Mamza</w:t>
      </w:r>
      <w:proofErr w:type="gramStart"/>
      <w:r w:rsidRPr="003E4E69">
        <w:rPr>
          <w:sz w:val="20"/>
          <w:szCs w:val="20"/>
        </w:rPr>
        <w:t>,Y.P</w:t>
      </w:r>
      <w:proofErr w:type="spellEnd"/>
      <w:proofErr w:type="gramEnd"/>
      <w:r w:rsidRPr="003E4E69">
        <w:rPr>
          <w:sz w:val="20"/>
          <w:szCs w:val="20"/>
        </w:rPr>
        <w:t xml:space="preserve">. 2003 .Effect of </w:t>
      </w:r>
      <w:proofErr w:type="spellStart"/>
      <w:r w:rsidRPr="003E4E69">
        <w:rPr>
          <w:sz w:val="20"/>
          <w:szCs w:val="20"/>
        </w:rPr>
        <w:t>Chloroquine</w:t>
      </w:r>
      <w:proofErr w:type="spellEnd"/>
      <w:r w:rsidRPr="003E4E69">
        <w:rPr>
          <w:sz w:val="20"/>
          <w:szCs w:val="20"/>
        </w:rPr>
        <w:t xml:space="preserve"> on blood glucose and</w:t>
      </w:r>
    </w:p>
    <w:p w:rsidR="00EE5F77" w:rsidRPr="003E4E69" w:rsidRDefault="00EE5F77" w:rsidP="003E4E69">
      <w:pPr>
        <w:pStyle w:val="Default"/>
        <w:jc w:val="both"/>
        <w:rPr>
          <w:sz w:val="20"/>
          <w:szCs w:val="20"/>
        </w:rPr>
      </w:pPr>
    </w:p>
    <w:p w:rsidR="00EE5F77" w:rsidRPr="003E4E69" w:rsidRDefault="00EE5F77" w:rsidP="003E4E69">
      <w:pPr>
        <w:pStyle w:val="Default"/>
        <w:jc w:val="both"/>
        <w:rPr>
          <w:sz w:val="20"/>
          <w:szCs w:val="20"/>
        </w:rPr>
      </w:pPr>
      <w:r w:rsidRPr="003E4E69">
        <w:rPr>
          <w:sz w:val="20"/>
          <w:szCs w:val="20"/>
        </w:rPr>
        <w:t xml:space="preserve">Olaleye, S.B and Cho C.H. 2010. </w:t>
      </w:r>
      <w:proofErr w:type="spellStart"/>
      <w:r w:rsidRPr="003E4E69">
        <w:rPr>
          <w:sz w:val="20"/>
          <w:szCs w:val="20"/>
        </w:rPr>
        <w:t>Antiulcerogenic</w:t>
      </w:r>
      <w:proofErr w:type="spellEnd"/>
      <w:r w:rsidRPr="003E4E69">
        <w:rPr>
          <w:sz w:val="20"/>
          <w:szCs w:val="20"/>
        </w:rPr>
        <w:t xml:space="preserve"> effects of kolaviron: </w:t>
      </w:r>
      <w:proofErr w:type="spellStart"/>
      <w:r w:rsidRPr="003E4E69">
        <w:rPr>
          <w:sz w:val="20"/>
          <w:szCs w:val="20"/>
        </w:rPr>
        <w:t>Inhibitionof</w:t>
      </w:r>
      <w:proofErr w:type="spellEnd"/>
      <w:r w:rsidRPr="003E4E69">
        <w:rPr>
          <w:sz w:val="20"/>
          <w:szCs w:val="20"/>
        </w:rPr>
        <w:t xml:space="preserve"> apoptosis induced by indomethacin in the intact rat stomach and a rat gastric mucosa (RGM-1) cell line. Afr. J. Biomed Res. </w:t>
      </w:r>
      <w:proofErr w:type="spellStart"/>
      <w:r w:rsidRPr="003E4E69">
        <w:rPr>
          <w:sz w:val="20"/>
          <w:szCs w:val="20"/>
        </w:rPr>
        <w:t>Vol</w:t>
      </w:r>
      <w:proofErr w:type="spellEnd"/>
      <w:r w:rsidRPr="003E4E69">
        <w:rPr>
          <w:sz w:val="20"/>
          <w:szCs w:val="20"/>
        </w:rPr>
        <w:t xml:space="preserve"> 13 (3)</w:t>
      </w:r>
      <w:proofErr w:type="gramStart"/>
      <w:r w:rsidRPr="003E4E69">
        <w:rPr>
          <w:sz w:val="20"/>
          <w:szCs w:val="20"/>
        </w:rPr>
        <w:t>;235</w:t>
      </w:r>
      <w:proofErr w:type="gramEnd"/>
      <w:r w:rsidRPr="003E4E69">
        <w:rPr>
          <w:sz w:val="20"/>
          <w:szCs w:val="20"/>
        </w:rPr>
        <w:t>-242</w:t>
      </w:r>
    </w:p>
    <w:p w:rsidR="00EE5F77" w:rsidRPr="003E4E69" w:rsidRDefault="00EE5F77" w:rsidP="003E4E69">
      <w:pPr>
        <w:pStyle w:val="Default"/>
        <w:jc w:val="both"/>
        <w:rPr>
          <w:sz w:val="20"/>
          <w:szCs w:val="20"/>
        </w:rPr>
      </w:pPr>
    </w:p>
    <w:p w:rsidR="00EE5F77" w:rsidRPr="003E4E69" w:rsidRDefault="00EE5F77" w:rsidP="003E4E69">
      <w:pPr>
        <w:pStyle w:val="Default"/>
        <w:jc w:val="both"/>
        <w:rPr>
          <w:sz w:val="20"/>
          <w:szCs w:val="20"/>
        </w:rPr>
      </w:pPr>
      <w:r w:rsidRPr="003E4E69">
        <w:rPr>
          <w:sz w:val="20"/>
          <w:szCs w:val="20"/>
        </w:rPr>
        <w:t xml:space="preserve">Olaleye, S.B. and </w:t>
      </w:r>
      <w:proofErr w:type="spellStart"/>
      <w:r w:rsidRPr="003E4E69">
        <w:rPr>
          <w:sz w:val="20"/>
          <w:szCs w:val="20"/>
        </w:rPr>
        <w:t>Elegbe</w:t>
      </w:r>
      <w:proofErr w:type="spellEnd"/>
      <w:r w:rsidRPr="003E4E69">
        <w:rPr>
          <w:sz w:val="20"/>
          <w:szCs w:val="20"/>
        </w:rPr>
        <w:t xml:space="preserve">, R.A. 2005: </w:t>
      </w:r>
      <w:proofErr w:type="spellStart"/>
      <w:r w:rsidRPr="003E4E69">
        <w:rPr>
          <w:sz w:val="20"/>
          <w:szCs w:val="20"/>
        </w:rPr>
        <w:t>Gastroprotective</w:t>
      </w:r>
      <w:proofErr w:type="spellEnd"/>
      <w:r w:rsidRPr="003E4E69">
        <w:rPr>
          <w:sz w:val="20"/>
          <w:szCs w:val="20"/>
        </w:rPr>
        <w:t xml:space="preserve"> effects of a methanol extract of </w:t>
      </w:r>
      <w:r w:rsidRPr="003E4E69">
        <w:rPr>
          <w:i/>
          <w:iCs/>
          <w:sz w:val="20"/>
          <w:szCs w:val="20"/>
        </w:rPr>
        <w:t xml:space="preserve">Garcinia </w:t>
      </w:r>
      <w:proofErr w:type="gramStart"/>
      <w:r w:rsidRPr="003E4E69">
        <w:rPr>
          <w:i/>
          <w:iCs/>
          <w:sz w:val="20"/>
          <w:szCs w:val="20"/>
        </w:rPr>
        <w:t>kola</w:t>
      </w:r>
      <w:r w:rsidRPr="003E4E69">
        <w:rPr>
          <w:sz w:val="20"/>
          <w:szCs w:val="20"/>
        </w:rPr>
        <w:t>(</w:t>
      </w:r>
      <w:proofErr w:type="spellStart"/>
      <w:proofErr w:type="gramEnd"/>
      <w:r w:rsidRPr="003E4E69">
        <w:rPr>
          <w:sz w:val="20"/>
          <w:szCs w:val="20"/>
        </w:rPr>
        <w:t>Heckel</w:t>
      </w:r>
      <w:proofErr w:type="spellEnd"/>
      <w:r w:rsidRPr="003E4E69">
        <w:rPr>
          <w:sz w:val="20"/>
          <w:szCs w:val="20"/>
        </w:rPr>
        <w:t>) rats. African Journal of Biomedical Research8 (3): 207 – 212</w:t>
      </w:r>
    </w:p>
    <w:p w:rsidR="00EE5F77" w:rsidRPr="003E4E69" w:rsidRDefault="00EE5F77" w:rsidP="003E4E69">
      <w:pPr>
        <w:pStyle w:val="Default"/>
        <w:jc w:val="both"/>
        <w:rPr>
          <w:sz w:val="20"/>
          <w:szCs w:val="20"/>
        </w:rPr>
      </w:pPr>
      <w:r w:rsidRPr="003E4E69">
        <w:rPr>
          <w:sz w:val="20"/>
          <w:szCs w:val="20"/>
        </w:rPr>
        <w:t xml:space="preserve">Paloma, M. S., Paula, M.S., Luiz, A.S. et al., 2012. Α-Amylase Inhibitors: A review of raw material and isolated compounds from plant source. J. Pharm </w:t>
      </w:r>
      <w:proofErr w:type="spellStart"/>
      <w:r w:rsidRPr="003E4E69">
        <w:rPr>
          <w:sz w:val="20"/>
          <w:szCs w:val="20"/>
        </w:rPr>
        <w:t>Pharmaceut</w:t>
      </w:r>
      <w:proofErr w:type="spellEnd"/>
      <w:r w:rsidRPr="003E4E69">
        <w:rPr>
          <w:sz w:val="20"/>
          <w:szCs w:val="20"/>
        </w:rPr>
        <w:t xml:space="preserve"> </w:t>
      </w:r>
      <w:proofErr w:type="spellStart"/>
      <w:r w:rsidRPr="003E4E69">
        <w:rPr>
          <w:sz w:val="20"/>
          <w:szCs w:val="20"/>
        </w:rPr>
        <w:t>Sci</w:t>
      </w:r>
      <w:proofErr w:type="spellEnd"/>
      <w:r w:rsidRPr="003E4E69">
        <w:rPr>
          <w:sz w:val="20"/>
          <w:szCs w:val="20"/>
        </w:rPr>
        <w:t>, 15(1) 141-183.</w:t>
      </w:r>
    </w:p>
    <w:p w:rsidR="00EE5F77" w:rsidRPr="003E4E69" w:rsidRDefault="00EE5F77" w:rsidP="003E4E69">
      <w:pPr>
        <w:pStyle w:val="Default"/>
        <w:jc w:val="both"/>
        <w:rPr>
          <w:sz w:val="20"/>
          <w:szCs w:val="20"/>
        </w:rPr>
      </w:pPr>
    </w:p>
    <w:p w:rsidR="00EE5F77" w:rsidRPr="003E4E69" w:rsidRDefault="00EE5F77" w:rsidP="003E4E69">
      <w:pPr>
        <w:pStyle w:val="Default"/>
        <w:jc w:val="both"/>
        <w:rPr>
          <w:sz w:val="20"/>
          <w:szCs w:val="20"/>
        </w:rPr>
      </w:pPr>
      <w:proofErr w:type="spellStart"/>
      <w:r w:rsidRPr="003E4E69">
        <w:rPr>
          <w:sz w:val="20"/>
          <w:szCs w:val="20"/>
        </w:rPr>
        <w:t>Puls</w:t>
      </w:r>
      <w:proofErr w:type="spellEnd"/>
      <w:r w:rsidRPr="003E4E69">
        <w:rPr>
          <w:sz w:val="20"/>
          <w:szCs w:val="20"/>
        </w:rPr>
        <w:t xml:space="preserve">, W., </w:t>
      </w:r>
      <w:proofErr w:type="spellStart"/>
      <w:r w:rsidRPr="003E4E69">
        <w:rPr>
          <w:sz w:val="20"/>
          <w:szCs w:val="20"/>
        </w:rPr>
        <w:t>Keup</w:t>
      </w:r>
      <w:proofErr w:type="spellEnd"/>
      <w:r w:rsidRPr="003E4E69">
        <w:rPr>
          <w:sz w:val="20"/>
          <w:szCs w:val="20"/>
        </w:rPr>
        <w:t xml:space="preserve">, U., Krause, H.P., Thomas, G., </w:t>
      </w:r>
      <w:proofErr w:type="spellStart"/>
      <w:r w:rsidRPr="003E4E69">
        <w:rPr>
          <w:sz w:val="20"/>
          <w:szCs w:val="20"/>
        </w:rPr>
        <w:t>Hoffmeister</w:t>
      </w:r>
      <w:proofErr w:type="spellEnd"/>
      <w:r w:rsidRPr="003E4E69">
        <w:rPr>
          <w:sz w:val="20"/>
          <w:szCs w:val="20"/>
        </w:rPr>
        <w:t xml:space="preserve">, F. 1977. Glucosidase inhibition. A new approach to the treatment of diabetes, obesity, and </w:t>
      </w:r>
      <w:proofErr w:type="spellStart"/>
      <w:r w:rsidRPr="003E4E69">
        <w:rPr>
          <w:sz w:val="20"/>
          <w:szCs w:val="20"/>
        </w:rPr>
        <w:t>hyperlipoproteinaemia</w:t>
      </w:r>
      <w:proofErr w:type="spellEnd"/>
      <w:r w:rsidRPr="003E4E69">
        <w:rPr>
          <w:sz w:val="20"/>
          <w:szCs w:val="20"/>
        </w:rPr>
        <w:t xml:space="preserve">. </w:t>
      </w:r>
      <w:proofErr w:type="spellStart"/>
      <w:r w:rsidRPr="003E4E69">
        <w:rPr>
          <w:sz w:val="20"/>
          <w:szCs w:val="20"/>
        </w:rPr>
        <w:t>Naturwiss</w:t>
      </w:r>
      <w:proofErr w:type="spellEnd"/>
      <w:r w:rsidRPr="003E4E69">
        <w:rPr>
          <w:sz w:val="20"/>
          <w:szCs w:val="20"/>
        </w:rPr>
        <w:t xml:space="preserve"> 64:536–537</w:t>
      </w:r>
    </w:p>
    <w:p w:rsidR="00EE5F77" w:rsidRPr="003E4E69" w:rsidRDefault="00EE5F77" w:rsidP="003E4E69">
      <w:pPr>
        <w:pStyle w:val="Default"/>
        <w:jc w:val="both"/>
        <w:rPr>
          <w:sz w:val="20"/>
          <w:szCs w:val="20"/>
        </w:rPr>
      </w:pPr>
    </w:p>
    <w:p w:rsidR="00EE5F77" w:rsidRPr="003E4E69" w:rsidRDefault="00EE5F77" w:rsidP="003E4E69">
      <w:pPr>
        <w:pStyle w:val="Default"/>
        <w:jc w:val="both"/>
        <w:rPr>
          <w:sz w:val="20"/>
          <w:szCs w:val="20"/>
        </w:rPr>
      </w:pPr>
      <w:r w:rsidRPr="003E4E69">
        <w:rPr>
          <w:sz w:val="20"/>
          <w:szCs w:val="20"/>
        </w:rPr>
        <w:t xml:space="preserve">Shaw, J.E., </w:t>
      </w:r>
      <w:proofErr w:type="spellStart"/>
      <w:r w:rsidRPr="003E4E69">
        <w:rPr>
          <w:sz w:val="20"/>
          <w:szCs w:val="20"/>
        </w:rPr>
        <w:t>Sicree</w:t>
      </w:r>
      <w:proofErr w:type="spellEnd"/>
      <w:r w:rsidRPr="003E4E69">
        <w:rPr>
          <w:sz w:val="20"/>
          <w:szCs w:val="20"/>
        </w:rPr>
        <w:t xml:space="preserve">, R.A. and </w:t>
      </w:r>
      <w:proofErr w:type="spellStart"/>
      <w:r w:rsidRPr="003E4E69">
        <w:rPr>
          <w:sz w:val="20"/>
          <w:szCs w:val="20"/>
        </w:rPr>
        <w:t>Zimrat</w:t>
      </w:r>
      <w:proofErr w:type="spellEnd"/>
      <w:r w:rsidRPr="003E4E69">
        <w:rPr>
          <w:sz w:val="20"/>
          <w:szCs w:val="20"/>
        </w:rPr>
        <w:t xml:space="preserve">, P.Z. 2010. Global estimates of the prevalence of diabetes for 2010-2030. Diabetes research and clinical practice, </w:t>
      </w:r>
      <w:proofErr w:type="gramStart"/>
      <w:r w:rsidRPr="003E4E69">
        <w:rPr>
          <w:sz w:val="20"/>
          <w:szCs w:val="20"/>
        </w:rPr>
        <w:t>Vol.37(</w:t>
      </w:r>
      <w:proofErr w:type="gramEnd"/>
      <w:r w:rsidRPr="003E4E69">
        <w:rPr>
          <w:sz w:val="20"/>
          <w:szCs w:val="20"/>
        </w:rPr>
        <w:t>1), 4-14</w:t>
      </w:r>
    </w:p>
    <w:p w:rsidR="00EE5F77" w:rsidRPr="003E4E69" w:rsidRDefault="00EE5F77" w:rsidP="003E4E69">
      <w:pPr>
        <w:pStyle w:val="Default"/>
        <w:jc w:val="both"/>
        <w:rPr>
          <w:sz w:val="20"/>
          <w:szCs w:val="20"/>
        </w:rPr>
      </w:pPr>
    </w:p>
    <w:p w:rsidR="00EE5F77" w:rsidRPr="003E4E69" w:rsidRDefault="00EE5F77" w:rsidP="003E4E69">
      <w:pPr>
        <w:pStyle w:val="Default"/>
        <w:jc w:val="both"/>
        <w:rPr>
          <w:sz w:val="20"/>
          <w:szCs w:val="20"/>
        </w:rPr>
      </w:pPr>
      <w:r w:rsidRPr="003E4E69">
        <w:rPr>
          <w:sz w:val="20"/>
          <w:szCs w:val="20"/>
        </w:rPr>
        <w:t xml:space="preserve">Sunil, K.R. and Kumar, D. 2010. Evaluation of anti diabetic activity of </w:t>
      </w:r>
      <w:r w:rsidRPr="003E4E69">
        <w:rPr>
          <w:i/>
          <w:sz w:val="20"/>
          <w:szCs w:val="20"/>
        </w:rPr>
        <w:t xml:space="preserve">Euphorbia </w:t>
      </w:r>
      <w:proofErr w:type="spellStart"/>
      <w:r w:rsidRPr="003E4E69">
        <w:rPr>
          <w:i/>
          <w:sz w:val="20"/>
          <w:szCs w:val="20"/>
        </w:rPr>
        <w:t>hirta</w:t>
      </w:r>
      <w:proofErr w:type="spellEnd"/>
      <w:r w:rsidRPr="003E4E69">
        <w:rPr>
          <w:i/>
          <w:sz w:val="20"/>
          <w:szCs w:val="20"/>
        </w:rPr>
        <w:t xml:space="preserve"> </w:t>
      </w:r>
      <w:r w:rsidRPr="003E4E69">
        <w:rPr>
          <w:sz w:val="20"/>
          <w:szCs w:val="20"/>
        </w:rPr>
        <w:t xml:space="preserve">Linn. In </w:t>
      </w:r>
      <w:proofErr w:type="spellStart"/>
      <w:r w:rsidRPr="003E4E69">
        <w:rPr>
          <w:sz w:val="20"/>
          <w:szCs w:val="20"/>
        </w:rPr>
        <w:t>streptozotocin</w:t>
      </w:r>
      <w:proofErr w:type="spellEnd"/>
      <w:r w:rsidRPr="003E4E69">
        <w:rPr>
          <w:sz w:val="20"/>
          <w:szCs w:val="20"/>
        </w:rPr>
        <w:t xml:space="preserve"> induced diabetic mice. India Journal of natural products and resources. 1:200-03</w:t>
      </w:r>
    </w:p>
    <w:p w:rsidR="00EE5F77" w:rsidRPr="003E4E69" w:rsidRDefault="00EE5F77" w:rsidP="003E4E69">
      <w:pPr>
        <w:pStyle w:val="Default"/>
        <w:jc w:val="both"/>
        <w:rPr>
          <w:sz w:val="20"/>
          <w:szCs w:val="20"/>
        </w:rPr>
      </w:pPr>
    </w:p>
    <w:p w:rsidR="00EE5F77" w:rsidRPr="003E4E69" w:rsidRDefault="00EE5F77" w:rsidP="003E4E69">
      <w:pPr>
        <w:pStyle w:val="Default"/>
        <w:jc w:val="both"/>
        <w:rPr>
          <w:sz w:val="20"/>
          <w:szCs w:val="20"/>
        </w:rPr>
      </w:pPr>
      <w:r w:rsidRPr="003E4E69">
        <w:rPr>
          <w:sz w:val="20"/>
          <w:szCs w:val="20"/>
        </w:rPr>
        <w:t xml:space="preserve">Wasserman, D.H. and </w:t>
      </w:r>
      <w:proofErr w:type="spellStart"/>
      <w:r w:rsidRPr="003E4E69">
        <w:rPr>
          <w:sz w:val="20"/>
          <w:szCs w:val="20"/>
        </w:rPr>
        <w:t>Vranic</w:t>
      </w:r>
      <w:proofErr w:type="spellEnd"/>
      <w:r w:rsidRPr="003E4E69">
        <w:rPr>
          <w:sz w:val="20"/>
          <w:szCs w:val="20"/>
        </w:rPr>
        <w:t>, M.1986. Interaction between insulin and counter regulatory hormones in control of substrate utilization in health and diabetes during exercise. Diabetes/</w:t>
      </w:r>
      <w:proofErr w:type="spellStart"/>
      <w:r w:rsidRPr="003E4E69">
        <w:rPr>
          <w:sz w:val="20"/>
          <w:szCs w:val="20"/>
        </w:rPr>
        <w:t>Metab</w:t>
      </w:r>
      <w:proofErr w:type="spellEnd"/>
      <w:r w:rsidRPr="003E4E69">
        <w:rPr>
          <w:sz w:val="20"/>
          <w:szCs w:val="20"/>
        </w:rPr>
        <w:t>. Rev. 1:359-384</w:t>
      </w:r>
    </w:p>
    <w:p w:rsidR="00EE5F77" w:rsidRPr="003E4E69" w:rsidRDefault="00EE5F77" w:rsidP="003E4E69">
      <w:pPr>
        <w:pStyle w:val="Default"/>
        <w:jc w:val="both"/>
        <w:rPr>
          <w:sz w:val="20"/>
          <w:szCs w:val="20"/>
        </w:rPr>
      </w:pPr>
    </w:p>
    <w:p w:rsidR="00EE5F77" w:rsidRPr="003E4E69" w:rsidRDefault="00EE5F77" w:rsidP="003E4E69">
      <w:pPr>
        <w:pStyle w:val="Default"/>
        <w:jc w:val="both"/>
        <w:rPr>
          <w:sz w:val="20"/>
          <w:szCs w:val="20"/>
        </w:rPr>
      </w:pPr>
      <w:r w:rsidRPr="003E4E69">
        <w:rPr>
          <w:sz w:val="20"/>
          <w:szCs w:val="20"/>
        </w:rPr>
        <w:t xml:space="preserve">Wild, S., </w:t>
      </w:r>
      <w:proofErr w:type="spellStart"/>
      <w:r w:rsidRPr="003E4E69">
        <w:rPr>
          <w:sz w:val="20"/>
          <w:szCs w:val="20"/>
        </w:rPr>
        <w:t>Roglic</w:t>
      </w:r>
      <w:proofErr w:type="spellEnd"/>
      <w:r w:rsidRPr="003E4E69">
        <w:rPr>
          <w:sz w:val="20"/>
          <w:szCs w:val="20"/>
        </w:rPr>
        <w:t xml:space="preserve"> G., Green, A. et al.</w:t>
      </w:r>
      <w:proofErr w:type="gramStart"/>
      <w:r w:rsidRPr="003E4E69">
        <w:rPr>
          <w:sz w:val="20"/>
          <w:szCs w:val="20"/>
        </w:rPr>
        <w:t>,2004</w:t>
      </w:r>
      <w:proofErr w:type="gramEnd"/>
      <w:r w:rsidRPr="003E4E69">
        <w:rPr>
          <w:sz w:val="20"/>
          <w:szCs w:val="20"/>
        </w:rPr>
        <w:t>. Global prevalence of diabetes estimates for the year 2000 and projection for 2030. Diabetes care, 27: 1047-53</w:t>
      </w:r>
    </w:p>
    <w:p w:rsidR="00EE5F77" w:rsidRPr="003E4E69" w:rsidRDefault="00EE5F77" w:rsidP="003E4E69">
      <w:pPr>
        <w:pStyle w:val="Default"/>
        <w:jc w:val="both"/>
        <w:rPr>
          <w:sz w:val="20"/>
          <w:szCs w:val="20"/>
        </w:rPr>
      </w:pPr>
    </w:p>
    <w:p w:rsidR="00EE5F77" w:rsidRPr="003E4E69" w:rsidRDefault="00EE5F77" w:rsidP="003E4E69">
      <w:pPr>
        <w:pStyle w:val="Default"/>
        <w:jc w:val="both"/>
        <w:rPr>
          <w:sz w:val="20"/>
          <w:szCs w:val="20"/>
        </w:rPr>
      </w:pPr>
      <w:proofErr w:type="spellStart"/>
      <w:r w:rsidRPr="003E4E69">
        <w:rPr>
          <w:sz w:val="20"/>
          <w:szCs w:val="20"/>
        </w:rPr>
        <w:t>Yanovski</w:t>
      </w:r>
      <w:proofErr w:type="spellEnd"/>
      <w:r w:rsidRPr="003E4E69">
        <w:rPr>
          <w:sz w:val="20"/>
          <w:szCs w:val="20"/>
        </w:rPr>
        <w:t xml:space="preserve">, S.Z. and </w:t>
      </w:r>
      <w:proofErr w:type="spellStart"/>
      <w:r w:rsidRPr="003E4E69">
        <w:rPr>
          <w:sz w:val="20"/>
          <w:szCs w:val="20"/>
        </w:rPr>
        <w:t>Yanovski</w:t>
      </w:r>
      <w:proofErr w:type="spellEnd"/>
      <w:r w:rsidRPr="003E4E69">
        <w:rPr>
          <w:sz w:val="20"/>
          <w:szCs w:val="20"/>
        </w:rPr>
        <w:t xml:space="preserve">, J.A. 2002. Drug Therapy: Obesity. N. </w:t>
      </w:r>
      <w:proofErr w:type="spellStart"/>
      <w:r w:rsidRPr="003E4E69">
        <w:rPr>
          <w:sz w:val="20"/>
          <w:szCs w:val="20"/>
        </w:rPr>
        <w:t>Engl.J</w:t>
      </w:r>
      <w:proofErr w:type="spellEnd"/>
      <w:r w:rsidRPr="003E4E69">
        <w:rPr>
          <w:sz w:val="20"/>
          <w:szCs w:val="20"/>
        </w:rPr>
        <w:t xml:space="preserve"> Med., 346:5991-602</w:t>
      </w:r>
    </w:p>
    <w:bookmarkEnd w:id="0"/>
    <w:p w:rsidR="003E4E69" w:rsidRPr="003E4E69" w:rsidRDefault="003E4E69">
      <w:pPr>
        <w:pStyle w:val="Default"/>
        <w:jc w:val="both"/>
        <w:rPr>
          <w:sz w:val="20"/>
          <w:szCs w:val="20"/>
        </w:rPr>
      </w:pPr>
    </w:p>
    <w:sectPr w:rsidR="003E4E69" w:rsidRPr="003E4E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D03C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C93"/>
    <w:rsid w:val="00000E8C"/>
    <w:rsid w:val="000325B8"/>
    <w:rsid w:val="000566F6"/>
    <w:rsid w:val="00064742"/>
    <w:rsid w:val="000742B8"/>
    <w:rsid w:val="000846AB"/>
    <w:rsid w:val="000A45DB"/>
    <w:rsid w:val="000D5819"/>
    <w:rsid w:val="000F4ADC"/>
    <w:rsid w:val="00105D4B"/>
    <w:rsid w:val="00134E1E"/>
    <w:rsid w:val="00135954"/>
    <w:rsid w:val="00137EE7"/>
    <w:rsid w:val="00185EB4"/>
    <w:rsid w:val="00194610"/>
    <w:rsid w:val="001B0A7B"/>
    <w:rsid w:val="001B2CBA"/>
    <w:rsid w:val="001F0B40"/>
    <w:rsid w:val="0020247B"/>
    <w:rsid w:val="00203CFD"/>
    <w:rsid w:val="002265C4"/>
    <w:rsid w:val="00245485"/>
    <w:rsid w:val="00252579"/>
    <w:rsid w:val="00254CF8"/>
    <w:rsid w:val="002561B0"/>
    <w:rsid w:val="002666B4"/>
    <w:rsid w:val="00303AA6"/>
    <w:rsid w:val="00310E95"/>
    <w:rsid w:val="00323AC2"/>
    <w:rsid w:val="00326879"/>
    <w:rsid w:val="00326C93"/>
    <w:rsid w:val="00327998"/>
    <w:rsid w:val="00347709"/>
    <w:rsid w:val="003526A2"/>
    <w:rsid w:val="003545A0"/>
    <w:rsid w:val="0036135F"/>
    <w:rsid w:val="00372DF6"/>
    <w:rsid w:val="00377FA1"/>
    <w:rsid w:val="00397B17"/>
    <w:rsid w:val="003A2AD4"/>
    <w:rsid w:val="003D7843"/>
    <w:rsid w:val="003E077D"/>
    <w:rsid w:val="003E36DD"/>
    <w:rsid w:val="003E4E69"/>
    <w:rsid w:val="003F1BF2"/>
    <w:rsid w:val="003F4019"/>
    <w:rsid w:val="004100AB"/>
    <w:rsid w:val="004105CF"/>
    <w:rsid w:val="004233BA"/>
    <w:rsid w:val="00427B3A"/>
    <w:rsid w:val="00432614"/>
    <w:rsid w:val="0044027A"/>
    <w:rsid w:val="0047429F"/>
    <w:rsid w:val="00481803"/>
    <w:rsid w:val="004A7D4D"/>
    <w:rsid w:val="004C2434"/>
    <w:rsid w:val="004C6BEA"/>
    <w:rsid w:val="004C75A1"/>
    <w:rsid w:val="004C75E5"/>
    <w:rsid w:val="004D1C46"/>
    <w:rsid w:val="004D1FE7"/>
    <w:rsid w:val="004E6676"/>
    <w:rsid w:val="004E7F49"/>
    <w:rsid w:val="00506448"/>
    <w:rsid w:val="00517D0C"/>
    <w:rsid w:val="00532817"/>
    <w:rsid w:val="00540700"/>
    <w:rsid w:val="005427EF"/>
    <w:rsid w:val="00545A85"/>
    <w:rsid w:val="005466CB"/>
    <w:rsid w:val="00547585"/>
    <w:rsid w:val="005528F5"/>
    <w:rsid w:val="00564C75"/>
    <w:rsid w:val="00575ABA"/>
    <w:rsid w:val="005A74A1"/>
    <w:rsid w:val="005B6E21"/>
    <w:rsid w:val="005D3DAC"/>
    <w:rsid w:val="005F6C5A"/>
    <w:rsid w:val="0060733A"/>
    <w:rsid w:val="0063037C"/>
    <w:rsid w:val="00632ABE"/>
    <w:rsid w:val="006353B8"/>
    <w:rsid w:val="00636354"/>
    <w:rsid w:val="00636C94"/>
    <w:rsid w:val="006903E0"/>
    <w:rsid w:val="006A1548"/>
    <w:rsid w:val="006B1991"/>
    <w:rsid w:val="006B3EE1"/>
    <w:rsid w:val="006B68EB"/>
    <w:rsid w:val="006F0DFE"/>
    <w:rsid w:val="006F3700"/>
    <w:rsid w:val="00725487"/>
    <w:rsid w:val="00735194"/>
    <w:rsid w:val="007603F5"/>
    <w:rsid w:val="007666F1"/>
    <w:rsid w:val="00791AAF"/>
    <w:rsid w:val="007D1E55"/>
    <w:rsid w:val="007E0137"/>
    <w:rsid w:val="007F0F17"/>
    <w:rsid w:val="007F6441"/>
    <w:rsid w:val="00820B99"/>
    <w:rsid w:val="0083737A"/>
    <w:rsid w:val="00840DF6"/>
    <w:rsid w:val="0084441A"/>
    <w:rsid w:val="00860F7B"/>
    <w:rsid w:val="0088366A"/>
    <w:rsid w:val="00883891"/>
    <w:rsid w:val="00893966"/>
    <w:rsid w:val="008A05DD"/>
    <w:rsid w:val="008A0E46"/>
    <w:rsid w:val="008B7433"/>
    <w:rsid w:val="008D70DD"/>
    <w:rsid w:val="008E27F5"/>
    <w:rsid w:val="008E5B26"/>
    <w:rsid w:val="008F5C04"/>
    <w:rsid w:val="0090728C"/>
    <w:rsid w:val="00914F90"/>
    <w:rsid w:val="009717BD"/>
    <w:rsid w:val="009744A7"/>
    <w:rsid w:val="00975F41"/>
    <w:rsid w:val="0098400E"/>
    <w:rsid w:val="0098557B"/>
    <w:rsid w:val="009B48EC"/>
    <w:rsid w:val="009C3054"/>
    <w:rsid w:val="009D38CD"/>
    <w:rsid w:val="009D51AD"/>
    <w:rsid w:val="009D7710"/>
    <w:rsid w:val="009D7C11"/>
    <w:rsid w:val="009E329C"/>
    <w:rsid w:val="009F4B3D"/>
    <w:rsid w:val="00A31BD2"/>
    <w:rsid w:val="00A358BF"/>
    <w:rsid w:val="00A47604"/>
    <w:rsid w:val="00A70E7B"/>
    <w:rsid w:val="00A749C2"/>
    <w:rsid w:val="00A805B2"/>
    <w:rsid w:val="00A8466B"/>
    <w:rsid w:val="00A92EAA"/>
    <w:rsid w:val="00A93557"/>
    <w:rsid w:val="00AA00C8"/>
    <w:rsid w:val="00AB6EB6"/>
    <w:rsid w:val="00AD169C"/>
    <w:rsid w:val="00AE43E6"/>
    <w:rsid w:val="00AF793A"/>
    <w:rsid w:val="00B01CD0"/>
    <w:rsid w:val="00B215E9"/>
    <w:rsid w:val="00B23C8E"/>
    <w:rsid w:val="00B30C06"/>
    <w:rsid w:val="00B40153"/>
    <w:rsid w:val="00B6614D"/>
    <w:rsid w:val="00B82048"/>
    <w:rsid w:val="00B8790E"/>
    <w:rsid w:val="00B95C84"/>
    <w:rsid w:val="00BA13DD"/>
    <w:rsid w:val="00BA238C"/>
    <w:rsid w:val="00BA6DDC"/>
    <w:rsid w:val="00BB28C2"/>
    <w:rsid w:val="00BB3367"/>
    <w:rsid w:val="00BB734E"/>
    <w:rsid w:val="00BD5EF5"/>
    <w:rsid w:val="00BE4B93"/>
    <w:rsid w:val="00BE6207"/>
    <w:rsid w:val="00BF1FF1"/>
    <w:rsid w:val="00BF2CD2"/>
    <w:rsid w:val="00C36BAB"/>
    <w:rsid w:val="00C46E78"/>
    <w:rsid w:val="00C54BFF"/>
    <w:rsid w:val="00C72BC3"/>
    <w:rsid w:val="00C82E50"/>
    <w:rsid w:val="00C91660"/>
    <w:rsid w:val="00C926BA"/>
    <w:rsid w:val="00CB1AA5"/>
    <w:rsid w:val="00CD1045"/>
    <w:rsid w:val="00CD4CCF"/>
    <w:rsid w:val="00CE04BE"/>
    <w:rsid w:val="00D03321"/>
    <w:rsid w:val="00D05C70"/>
    <w:rsid w:val="00D065B0"/>
    <w:rsid w:val="00D1675F"/>
    <w:rsid w:val="00D2303B"/>
    <w:rsid w:val="00D258AD"/>
    <w:rsid w:val="00D303CD"/>
    <w:rsid w:val="00D30458"/>
    <w:rsid w:val="00D6110C"/>
    <w:rsid w:val="00D62D14"/>
    <w:rsid w:val="00D87BB2"/>
    <w:rsid w:val="00DB2389"/>
    <w:rsid w:val="00DD7E9D"/>
    <w:rsid w:val="00DF3794"/>
    <w:rsid w:val="00DF4D4A"/>
    <w:rsid w:val="00DF5E4A"/>
    <w:rsid w:val="00E06912"/>
    <w:rsid w:val="00E077FC"/>
    <w:rsid w:val="00E22675"/>
    <w:rsid w:val="00E47105"/>
    <w:rsid w:val="00E63E9E"/>
    <w:rsid w:val="00E675FC"/>
    <w:rsid w:val="00E709EF"/>
    <w:rsid w:val="00E97C21"/>
    <w:rsid w:val="00EA4AB0"/>
    <w:rsid w:val="00EA561A"/>
    <w:rsid w:val="00EB1EFA"/>
    <w:rsid w:val="00EC3367"/>
    <w:rsid w:val="00EE100F"/>
    <w:rsid w:val="00EE1F9A"/>
    <w:rsid w:val="00EE229A"/>
    <w:rsid w:val="00EE5F77"/>
    <w:rsid w:val="00F058DF"/>
    <w:rsid w:val="00F12A98"/>
    <w:rsid w:val="00F42A84"/>
    <w:rsid w:val="00F51D3D"/>
    <w:rsid w:val="00F5233B"/>
    <w:rsid w:val="00F62820"/>
    <w:rsid w:val="00F667F9"/>
    <w:rsid w:val="00F73184"/>
    <w:rsid w:val="00F81F3B"/>
    <w:rsid w:val="00F93A09"/>
    <w:rsid w:val="00FD5C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2005ACFB-297A-4E41-A45F-193216089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26C93"/>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818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803"/>
    <w:rPr>
      <w:rFonts w:ascii="Tahoma" w:hAnsi="Tahoma" w:cs="Tahoma"/>
      <w:sz w:val="16"/>
      <w:szCs w:val="16"/>
    </w:rPr>
  </w:style>
  <w:style w:type="paragraph" w:styleId="NormalWeb">
    <w:name w:val="Normal (Web)"/>
    <w:basedOn w:val="Normal"/>
    <w:uiPriority w:val="99"/>
    <w:unhideWhenUsed/>
    <w:rsid w:val="00134E1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869190">
      <w:bodyDiv w:val="1"/>
      <w:marLeft w:val="0"/>
      <w:marRight w:val="0"/>
      <w:marTop w:val="0"/>
      <w:marBottom w:val="0"/>
      <w:divBdr>
        <w:top w:val="none" w:sz="0" w:space="0" w:color="auto"/>
        <w:left w:val="none" w:sz="0" w:space="0" w:color="auto"/>
        <w:bottom w:val="none" w:sz="0" w:space="0" w:color="auto"/>
        <w:right w:val="none" w:sz="0" w:space="0" w:color="auto"/>
      </w:divBdr>
    </w:div>
    <w:div w:id="292102323">
      <w:bodyDiv w:val="1"/>
      <w:marLeft w:val="0"/>
      <w:marRight w:val="0"/>
      <w:marTop w:val="0"/>
      <w:marBottom w:val="0"/>
      <w:divBdr>
        <w:top w:val="none" w:sz="0" w:space="0" w:color="auto"/>
        <w:left w:val="none" w:sz="0" w:space="0" w:color="auto"/>
        <w:bottom w:val="none" w:sz="0" w:space="0" w:color="auto"/>
        <w:right w:val="none" w:sz="0" w:space="0" w:color="auto"/>
      </w:divBdr>
    </w:div>
    <w:div w:id="852494929">
      <w:bodyDiv w:val="1"/>
      <w:marLeft w:val="0"/>
      <w:marRight w:val="0"/>
      <w:marTop w:val="0"/>
      <w:marBottom w:val="0"/>
      <w:divBdr>
        <w:top w:val="none" w:sz="0" w:space="0" w:color="auto"/>
        <w:left w:val="none" w:sz="0" w:space="0" w:color="auto"/>
        <w:bottom w:val="none" w:sz="0" w:space="0" w:color="auto"/>
        <w:right w:val="none" w:sz="0" w:space="0" w:color="auto"/>
      </w:divBdr>
    </w:div>
    <w:div w:id="957489027">
      <w:bodyDiv w:val="1"/>
      <w:marLeft w:val="0"/>
      <w:marRight w:val="0"/>
      <w:marTop w:val="0"/>
      <w:marBottom w:val="0"/>
      <w:divBdr>
        <w:top w:val="none" w:sz="0" w:space="0" w:color="auto"/>
        <w:left w:val="none" w:sz="0" w:space="0" w:color="auto"/>
        <w:bottom w:val="none" w:sz="0" w:space="0" w:color="auto"/>
        <w:right w:val="none" w:sz="0" w:space="0" w:color="auto"/>
      </w:divBdr>
    </w:div>
    <w:div w:id="1561551457">
      <w:bodyDiv w:val="1"/>
      <w:marLeft w:val="0"/>
      <w:marRight w:val="0"/>
      <w:marTop w:val="0"/>
      <w:marBottom w:val="0"/>
      <w:divBdr>
        <w:top w:val="none" w:sz="0" w:space="0" w:color="auto"/>
        <w:left w:val="none" w:sz="0" w:space="0" w:color="auto"/>
        <w:bottom w:val="none" w:sz="0" w:space="0" w:color="auto"/>
        <w:right w:val="none" w:sz="0" w:space="0" w:color="auto"/>
      </w:divBdr>
    </w:div>
    <w:div w:id="1818644002">
      <w:bodyDiv w:val="1"/>
      <w:marLeft w:val="0"/>
      <w:marRight w:val="0"/>
      <w:marTop w:val="0"/>
      <w:marBottom w:val="0"/>
      <w:divBdr>
        <w:top w:val="none" w:sz="0" w:space="0" w:color="auto"/>
        <w:left w:val="none" w:sz="0" w:space="0" w:color="auto"/>
        <w:bottom w:val="none" w:sz="0" w:space="0" w:color="auto"/>
        <w:right w:val="none" w:sz="0" w:space="0" w:color="auto"/>
      </w:divBdr>
    </w:div>
    <w:div w:id="1944997305">
      <w:bodyDiv w:val="1"/>
      <w:marLeft w:val="0"/>
      <w:marRight w:val="0"/>
      <w:marTop w:val="0"/>
      <w:marBottom w:val="0"/>
      <w:divBdr>
        <w:top w:val="none" w:sz="0" w:space="0" w:color="auto"/>
        <w:left w:val="none" w:sz="0" w:space="0" w:color="auto"/>
        <w:bottom w:val="none" w:sz="0" w:space="0" w:color="auto"/>
        <w:right w:val="none" w:sz="0" w:space="0" w:color="auto"/>
      </w:divBdr>
    </w:div>
    <w:div w:id="2140299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ettings" Target="settings.xml"/><Relationship Id="rId7" Type="http://schemas.openxmlformats.org/officeDocument/2006/relationships/chart" Target="charts/chart2.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fontTable" Target="fontTable.xml"/><Relationship Id="rId5" Type="http://schemas.openxmlformats.org/officeDocument/2006/relationships/hyperlink" Target="mailto:sbolaleye@yahoo.com" TargetMode="Externa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Microsoft_Excel_Worksheet1.xlsx"/></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Users\odukanmi\Desktop\OYINKAN;S%20RESUL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2800">
                <a:latin typeface="Bold san serif"/>
              </a:defRPr>
            </a:pPr>
            <a:r>
              <a:rPr lang="en-US" sz="1200" dirty="0" smtClean="0">
                <a:latin typeface="Times New Roman" pitchFamily="18" charset="0"/>
                <a:cs typeface="Times New Roman" pitchFamily="18" charset="0"/>
              </a:rPr>
              <a:t>Fig.1:Blood</a:t>
            </a:r>
            <a:r>
              <a:rPr lang="en-US" sz="1200" baseline="0" dirty="0" smtClean="0">
                <a:latin typeface="Times New Roman" pitchFamily="18" charset="0"/>
                <a:cs typeface="Times New Roman" pitchFamily="18" charset="0"/>
              </a:rPr>
              <a:t> </a:t>
            </a:r>
            <a:r>
              <a:rPr lang="en-US" sz="1200" baseline="0" dirty="0">
                <a:latin typeface="Times New Roman" pitchFamily="18" charset="0"/>
                <a:cs typeface="Times New Roman" pitchFamily="18" charset="0"/>
              </a:rPr>
              <a:t>Glucose Concentration of Rats treated with </a:t>
            </a:r>
            <a:r>
              <a:rPr lang="en-US" sz="1200" baseline="0" dirty="0" err="1">
                <a:latin typeface="Times New Roman" pitchFamily="18" charset="0"/>
                <a:cs typeface="Times New Roman" pitchFamily="18" charset="0"/>
              </a:rPr>
              <a:t>Kolaviron</a:t>
            </a:r>
            <a:endParaRPr lang="en-US" sz="1200" dirty="0">
              <a:latin typeface="Times New Roman" pitchFamily="18" charset="0"/>
              <a:cs typeface="Times New Roman" pitchFamily="18" charset="0"/>
            </a:endParaRPr>
          </a:p>
        </c:rich>
      </c:tx>
      <c:layout>
        <c:manualLayout>
          <c:xMode val="edge"/>
          <c:yMode val="edge"/>
          <c:x val="0.16231567809681699"/>
          <c:y val="0.89274255614044695"/>
        </c:manualLayout>
      </c:layout>
      <c:overlay val="1"/>
    </c:title>
    <c:autoTitleDeleted val="0"/>
    <c:plotArea>
      <c:layout>
        <c:manualLayout>
          <c:layoutTarget val="inner"/>
          <c:xMode val="edge"/>
          <c:yMode val="edge"/>
          <c:x val="0.16254218530283601"/>
          <c:y val="7.0022158877718704E-2"/>
          <c:w val="0.76800860664401704"/>
          <c:h val="0.69533615966394602"/>
        </c:manualLayout>
      </c:layout>
      <c:lineChart>
        <c:grouping val="standard"/>
        <c:varyColors val="0"/>
        <c:ser>
          <c:idx val="0"/>
          <c:order val="0"/>
          <c:tx>
            <c:strRef>
              <c:f>'[paper for conference.xlsx]Sheet1'!$A$4</c:f>
              <c:strCache>
                <c:ptCount val="1"/>
                <c:pt idx="0">
                  <c:v>    Control </c:v>
                </c:pt>
              </c:strCache>
            </c:strRef>
          </c:tx>
          <c:errBars>
            <c:errDir val="y"/>
            <c:errBarType val="plus"/>
            <c:errValType val="cust"/>
            <c:noEndCap val="0"/>
            <c:plus>
              <c:numLit>
                <c:formatCode>General</c:formatCode>
                <c:ptCount val="3"/>
                <c:pt idx="0">
                  <c:v>2.54</c:v>
                </c:pt>
                <c:pt idx="1">
                  <c:v>2.25</c:v>
                </c:pt>
                <c:pt idx="2">
                  <c:v>2.66</c:v>
                </c:pt>
              </c:numLit>
            </c:plus>
            <c:minus>
              <c:numLit>
                <c:formatCode>General</c:formatCode>
                <c:ptCount val="1"/>
                <c:pt idx="0">
                  <c:v>1</c:v>
                </c:pt>
              </c:numLit>
            </c:minus>
          </c:errBars>
          <c:cat>
            <c:strRef>
              <c:f>'[paper for conference.xlsx]Sheet1'!$B$2:$D$3</c:f>
              <c:strCache>
                <c:ptCount val="3"/>
                <c:pt idx="0">
                  <c:v>0</c:v>
                </c:pt>
                <c:pt idx="1">
                  <c:v>1</c:v>
                </c:pt>
                <c:pt idx="2">
                  <c:v>4</c:v>
                </c:pt>
              </c:strCache>
            </c:strRef>
          </c:cat>
          <c:val>
            <c:numRef>
              <c:f>'[paper for conference.xlsx]Sheet1'!$B$4:$D$4</c:f>
              <c:numCache>
                <c:formatCode>General</c:formatCode>
                <c:ptCount val="3"/>
                <c:pt idx="0">
                  <c:v>70.83</c:v>
                </c:pt>
                <c:pt idx="1">
                  <c:v>70.669999999999973</c:v>
                </c:pt>
                <c:pt idx="2">
                  <c:v>69</c:v>
                </c:pt>
              </c:numCache>
            </c:numRef>
          </c:val>
          <c:smooth val="0"/>
        </c:ser>
        <c:ser>
          <c:idx val="1"/>
          <c:order val="1"/>
          <c:tx>
            <c:strRef>
              <c:f>'[paper for conference.xlsx]Sheet1'!$A$5</c:f>
              <c:strCache>
                <c:ptCount val="1"/>
                <c:pt idx="0">
                  <c:v>  KV 100</c:v>
                </c:pt>
              </c:strCache>
            </c:strRef>
          </c:tx>
          <c:errBars>
            <c:errDir val="y"/>
            <c:errBarType val="plus"/>
            <c:errValType val="cust"/>
            <c:noEndCap val="0"/>
            <c:plus>
              <c:numLit>
                <c:formatCode>General</c:formatCode>
                <c:ptCount val="3"/>
                <c:pt idx="0">
                  <c:v>2.31</c:v>
                </c:pt>
                <c:pt idx="1">
                  <c:v>2.34</c:v>
                </c:pt>
                <c:pt idx="2">
                  <c:v>2.48</c:v>
                </c:pt>
              </c:numLit>
            </c:plus>
            <c:minus>
              <c:numLit>
                <c:formatCode>General</c:formatCode>
                <c:ptCount val="1"/>
                <c:pt idx="0">
                  <c:v>1</c:v>
                </c:pt>
              </c:numLit>
            </c:minus>
          </c:errBars>
          <c:cat>
            <c:strRef>
              <c:f>'[paper for conference.xlsx]Sheet1'!$B$2:$D$3</c:f>
              <c:strCache>
                <c:ptCount val="3"/>
                <c:pt idx="0">
                  <c:v>0</c:v>
                </c:pt>
                <c:pt idx="1">
                  <c:v>1</c:v>
                </c:pt>
                <c:pt idx="2">
                  <c:v>4</c:v>
                </c:pt>
              </c:strCache>
            </c:strRef>
          </c:cat>
          <c:val>
            <c:numRef>
              <c:f>'[paper for conference.xlsx]Sheet1'!$B$5:$D$5</c:f>
              <c:numCache>
                <c:formatCode>General</c:formatCode>
                <c:ptCount val="3"/>
                <c:pt idx="0">
                  <c:v>70.5</c:v>
                </c:pt>
                <c:pt idx="1">
                  <c:v>65.83</c:v>
                </c:pt>
                <c:pt idx="2">
                  <c:v>59.83</c:v>
                </c:pt>
              </c:numCache>
            </c:numRef>
          </c:val>
          <c:smooth val="0"/>
        </c:ser>
        <c:ser>
          <c:idx val="2"/>
          <c:order val="2"/>
          <c:tx>
            <c:strRef>
              <c:f>'[paper for conference.xlsx]Sheet1'!$A$6</c:f>
              <c:strCache>
                <c:ptCount val="1"/>
                <c:pt idx="0">
                  <c:v>  KV 200</c:v>
                </c:pt>
              </c:strCache>
            </c:strRef>
          </c:tx>
          <c:errBars>
            <c:errDir val="y"/>
            <c:errBarType val="plus"/>
            <c:errValType val="cust"/>
            <c:noEndCap val="0"/>
            <c:plus>
              <c:numLit>
                <c:formatCode>General</c:formatCode>
                <c:ptCount val="3"/>
                <c:pt idx="0">
                  <c:v>2.12</c:v>
                </c:pt>
                <c:pt idx="1">
                  <c:v>1.84</c:v>
                </c:pt>
                <c:pt idx="2">
                  <c:v>2.82</c:v>
                </c:pt>
              </c:numLit>
            </c:plus>
            <c:minus>
              <c:numLit>
                <c:formatCode>General</c:formatCode>
                <c:ptCount val="1"/>
                <c:pt idx="0">
                  <c:v>1</c:v>
                </c:pt>
              </c:numLit>
            </c:minus>
          </c:errBars>
          <c:cat>
            <c:strRef>
              <c:f>'[paper for conference.xlsx]Sheet1'!$B$2:$D$3</c:f>
              <c:strCache>
                <c:ptCount val="3"/>
                <c:pt idx="0">
                  <c:v>0</c:v>
                </c:pt>
                <c:pt idx="1">
                  <c:v>1</c:v>
                </c:pt>
                <c:pt idx="2">
                  <c:v>4</c:v>
                </c:pt>
              </c:strCache>
            </c:strRef>
          </c:cat>
          <c:val>
            <c:numRef>
              <c:f>'[paper for conference.xlsx]Sheet1'!$B$6:$D$6</c:f>
              <c:numCache>
                <c:formatCode>General</c:formatCode>
                <c:ptCount val="3"/>
                <c:pt idx="0">
                  <c:v>69.169999999999973</c:v>
                </c:pt>
                <c:pt idx="1">
                  <c:v>64.669999999999973</c:v>
                </c:pt>
                <c:pt idx="2">
                  <c:v>54</c:v>
                </c:pt>
              </c:numCache>
            </c:numRef>
          </c:val>
          <c:smooth val="0"/>
        </c:ser>
        <c:dLbls>
          <c:showLegendKey val="0"/>
          <c:showVal val="0"/>
          <c:showCatName val="0"/>
          <c:showSerName val="0"/>
          <c:showPercent val="0"/>
          <c:showBubbleSize val="0"/>
        </c:dLbls>
        <c:marker val="1"/>
        <c:smooth val="0"/>
        <c:axId val="244103000"/>
        <c:axId val="244103784"/>
      </c:lineChart>
      <c:catAx>
        <c:axId val="244103000"/>
        <c:scaling>
          <c:orientation val="minMax"/>
        </c:scaling>
        <c:delete val="0"/>
        <c:axPos val="b"/>
        <c:title>
          <c:tx>
            <c:rich>
              <a:bodyPr/>
              <a:lstStyle/>
              <a:p>
                <a:pPr>
                  <a:defRPr sz="1200">
                    <a:latin typeface="Times New Roman" pitchFamily="18" charset="0"/>
                    <a:cs typeface="Times New Roman" pitchFamily="18" charset="0"/>
                  </a:defRPr>
                </a:pPr>
                <a:r>
                  <a:rPr lang="en-US" sz="1200" dirty="0">
                    <a:latin typeface="Times New Roman" pitchFamily="18" charset="0"/>
                    <a:cs typeface="Times New Roman" pitchFamily="18" charset="0"/>
                  </a:rPr>
                  <a:t>Time (hour)</a:t>
                </a:r>
              </a:p>
            </c:rich>
          </c:tx>
          <c:layout>
            <c:manualLayout>
              <c:xMode val="edge"/>
              <c:yMode val="edge"/>
              <c:x val="0.46330580850967201"/>
              <c:y val="0.81852514816125499"/>
            </c:manualLayout>
          </c:layout>
          <c:overlay val="0"/>
        </c:title>
        <c:numFmt formatCode="General" sourceLinked="0"/>
        <c:majorTickMark val="out"/>
        <c:minorTickMark val="none"/>
        <c:tickLblPos val="nextTo"/>
        <c:txPr>
          <a:bodyPr/>
          <a:lstStyle/>
          <a:p>
            <a:pPr>
              <a:defRPr sz="1200">
                <a:latin typeface="Times New Roman" pitchFamily="18" charset="0"/>
                <a:cs typeface="Times New Roman" pitchFamily="18" charset="0"/>
              </a:defRPr>
            </a:pPr>
            <a:endParaRPr lang="en-US"/>
          </a:p>
        </c:txPr>
        <c:crossAx val="244103784"/>
        <c:crosses val="autoZero"/>
        <c:auto val="1"/>
        <c:lblAlgn val="ctr"/>
        <c:lblOffset val="100"/>
        <c:noMultiLvlLbl val="0"/>
      </c:catAx>
      <c:valAx>
        <c:axId val="244103784"/>
        <c:scaling>
          <c:orientation val="minMax"/>
          <c:min val="50"/>
        </c:scaling>
        <c:delete val="0"/>
        <c:axPos val="l"/>
        <c:majorGridlines>
          <c:spPr>
            <a:ln>
              <a:noFill/>
            </a:ln>
          </c:spPr>
        </c:majorGridlines>
        <c:title>
          <c:tx>
            <c:rich>
              <a:bodyPr rot="-5400000" vert="horz"/>
              <a:lstStyle/>
              <a:p>
                <a:pPr>
                  <a:defRPr sz="1200">
                    <a:latin typeface="Times New Roman" pitchFamily="18" charset="0"/>
                    <a:cs typeface="Times New Roman" pitchFamily="18" charset="0"/>
                  </a:defRPr>
                </a:pPr>
                <a:r>
                  <a:rPr lang="en-US" sz="1200" dirty="0" smtClean="0">
                    <a:latin typeface="Times New Roman" pitchFamily="18" charset="0"/>
                    <a:cs typeface="Times New Roman" pitchFamily="18" charset="0"/>
                  </a:rPr>
                  <a:t>Blood Glucose </a:t>
                </a:r>
                <a:r>
                  <a:rPr lang="en-US" sz="1200" dirty="0">
                    <a:latin typeface="Times New Roman" pitchFamily="18" charset="0"/>
                    <a:cs typeface="Times New Roman" pitchFamily="18" charset="0"/>
                  </a:rPr>
                  <a:t>concentration (mg/dl)</a:t>
                </a:r>
              </a:p>
            </c:rich>
          </c:tx>
          <c:layout>
            <c:manualLayout>
              <c:xMode val="edge"/>
              <c:yMode val="edge"/>
              <c:x val="7.2782777770985397E-3"/>
              <c:y val="8.3221543109131296E-2"/>
            </c:manualLayout>
          </c:layout>
          <c:overlay val="0"/>
        </c:title>
        <c:numFmt formatCode="General" sourceLinked="1"/>
        <c:majorTickMark val="out"/>
        <c:minorTickMark val="none"/>
        <c:tickLblPos val="nextTo"/>
        <c:txPr>
          <a:bodyPr/>
          <a:lstStyle/>
          <a:p>
            <a:pPr>
              <a:defRPr sz="1100">
                <a:latin typeface="Times New Roman" pitchFamily="18" charset="0"/>
                <a:cs typeface="Times New Roman" pitchFamily="18" charset="0"/>
              </a:defRPr>
            </a:pPr>
            <a:endParaRPr lang="en-US"/>
          </a:p>
        </c:txPr>
        <c:crossAx val="244103000"/>
        <c:crosses val="autoZero"/>
        <c:crossBetween val="between"/>
      </c:valAx>
    </c:plotArea>
    <c:legend>
      <c:legendPos val="tr"/>
      <c:layout>
        <c:manualLayout>
          <c:xMode val="edge"/>
          <c:yMode val="edge"/>
          <c:x val="0.228236085873881"/>
          <c:y val="0.41195883546102902"/>
          <c:w val="0.197763112231504"/>
          <c:h val="0.18758857237467999"/>
        </c:manualLayout>
      </c:layout>
      <c:overlay val="0"/>
      <c:txPr>
        <a:bodyPr/>
        <a:lstStyle/>
        <a:p>
          <a:pPr>
            <a:defRPr sz="1200">
              <a:latin typeface="Times New Roman" pitchFamily="18" charset="0"/>
              <a:cs typeface="Times New Roman" pitchFamily="18" charset="0"/>
            </a:defRPr>
          </a:pPr>
          <a:endParaRPr lang="en-US"/>
        </a:p>
      </c:txPr>
    </c:legend>
    <c:plotVisOnly val="1"/>
    <c:dispBlanksAs val="gap"/>
    <c:showDLblsOverMax val="0"/>
  </c:chart>
  <c:spPr>
    <a:ln>
      <a:noFill/>
    </a:ln>
  </c:sp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878663337814499"/>
          <c:y val="2.3071562957285199E-2"/>
          <c:w val="0.77519973529300501"/>
          <c:h val="0.76583169960897701"/>
        </c:manualLayout>
      </c:layout>
      <c:barChart>
        <c:barDir val="col"/>
        <c:grouping val="clustered"/>
        <c:varyColors val="0"/>
        <c:ser>
          <c:idx val="0"/>
          <c:order val="0"/>
          <c:tx>
            <c:strRef>
              <c:f>'[paper for conference.xlsx]Sheet2'!$A$3</c:f>
              <c:strCache>
                <c:ptCount val="1"/>
                <c:pt idx="0">
                  <c:v>Control</c:v>
                </c:pt>
              </c:strCache>
            </c:strRef>
          </c:tx>
          <c:invertIfNegative val="0"/>
          <c:errBars>
            <c:errBarType val="both"/>
            <c:errValType val="cust"/>
            <c:noEndCap val="0"/>
            <c:plus>
              <c:numLit>
                <c:formatCode>General</c:formatCode>
                <c:ptCount val="3"/>
                <c:pt idx="0">
                  <c:v>3.26</c:v>
                </c:pt>
                <c:pt idx="1">
                  <c:v>2.58</c:v>
                </c:pt>
                <c:pt idx="2">
                  <c:v>3.32</c:v>
                </c:pt>
              </c:numLit>
            </c:plus>
            <c:minus>
              <c:numLit>
                <c:formatCode>General</c:formatCode>
                <c:ptCount val="3"/>
                <c:pt idx="0">
                  <c:v>3.26</c:v>
                </c:pt>
                <c:pt idx="1">
                  <c:v>2.58</c:v>
                </c:pt>
                <c:pt idx="2">
                  <c:v>3.32</c:v>
                </c:pt>
              </c:numLit>
            </c:minus>
          </c:errBars>
          <c:cat>
            <c:strRef>
              <c:f>'[paper for conference.xlsx]Sheet2'!$B$2:$D$2</c:f>
              <c:strCache>
                <c:ptCount val="3"/>
                <c:pt idx="0">
                  <c:v>Arterial (A)</c:v>
                </c:pt>
                <c:pt idx="1">
                  <c:v>Vein(V)</c:v>
                </c:pt>
                <c:pt idx="2">
                  <c:v>A -V</c:v>
                </c:pt>
              </c:strCache>
            </c:strRef>
          </c:cat>
          <c:val>
            <c:numRef>
              <c:f>'[paper for conference.xlsx]Sheet2'!$B$3:$D$3</c:f>
              <c:numCache>
                <c:formatCode>General</c:formatCode>
                <c:ptCount val="3"/>
                <c:pt idx="0">
                  <c:v>82.8</c:v>
                </c:pt>
                <c:pt idx="1">
                  <c:v>70.33</c:v>
                </c:pt>
                <c:pt idx="2">
                  <c:v>12.17</c:v>
                </c:pt>
              </c:numCache>
            </c:numRef>
          </c:val>
        </c:ser>
        <c:ser>
          <c:idx val="1"/>
          <c:order val="1"/>
          <c:tx>
            <c:strRef>
              <c:f>'[paper for conference.xlsx]Sheet2'!$A$4</c:f>
              <c:strCache>
                <c:ptCount val="1"/>
                <c:pt idx="0">
                  <c:v>KV 100</c:v>
                </c:pt>
              </c:strCache>
            </c:strRef>
          </c:tx>
          <c:invertIfNegative val="0"/>
          <c:errBars>
            <c:errBarType val="both"/>
            <c:errValType val="cust"/>
            <c:noEndCap val="0"/>
            <c:plus>
              <c:numLit>
                <c:formatCode>General</c:formatCode>
                <c:ptCount val="3"/>
                <c:pt idx="0">
                  <c:v>3.05</c:v>
                </c:pt>
                <c:pt idx="1">
                  <c:v>3.55</c:v>
                </c:pt>
                <c:pt idx="2">
                  <c:v>1.48</c:v>
                </c:pt>
              </c:numLit>
            </c:plus>
            <c:minus>
              <c:numLit>
                <c:formatCode>General</c:formatCode>
                <c:ptCount val="3"/>
                <c:pt idx="0">
                  <c:v>3.05</c:v>
                </c:pt>
                <c:pt idx="1">
                  <c:v>3.55</c:v>
                </c:pt>
                <c:pt idx="2">
                  <c:v>1.48</c:v>
                </c:pt>
              </c:numLit>
            </c:minus>
          </c:errBars>
          <c:cat>
            <c:strRef>
              <c:f>'[paper for conference.xlsx]Sheet2'!$B$2:$D$2</c:f>
              <c:strCache>
                <c:ptCount val="3"/>
                <c:pt idx="0">
                  <c:v>Arterial (A)</c:v>
                </c:pt>
                <c:pt idx="1">
                  <c:v>Vein(V)</c:v>
                </c:pt>
                <c:pt idx="2">
                  <c:v>A -V</c:v>
                </c:pt>
              </c:strCache>
            </c:strRef>
          </c:cat>
          <c:val>
            <c:numRef>
              <c:f>'[paper for conference.xlsx]Sheet2'!$B$4:$D$4</c:f>
              <c:numCache>
                <c:formatCode>General</c:formatCode>
                <c:ptCount val="3"/>
                <c:pt idx="0">
                  <c:v>79.83</c:v>
                </c:pt>
                <c:pt idx="1">
                  <c:v>63.17</c:v>
                </c:pt>
                <c:pt idx="2">
                  <c:v>16.670000000000009</c:v>
                </c:pt>
              </c:numCache>
            </c:numRef>
          </c:val>
        </c:ser>
        <c:ser>
          <c:idx val="2"/>
          <c:order val="2"/>
          <c:tx>
            <c:strRef>
              <c:f>'[paper for conference.xlsx]Sheet2'!$A$5</c:f>
              <c:strCache>
                <c:ptCount val="1"/>
                <c:pt idx="0">
                  <c:v>KV 200</c:v>
                </c:pt>
              </c:strCache>
            </c:strRef>
          </c:tx>
          <c:invertIfNegative val="0"/>
          <c:errBars>
            <c:errBarType val="both"/>
            <c:errValType val="cust"/>
            <c:noEndCap val="0"/>
            <c:plus>
              <c:numLit>
                <c:formatCode>General</c:formatCode>
                <c:ptCount val="3"/>
                <c:pt idx="0">
                  <c:v>2.92</c:v>
                </c:pt>
                <c:pt idx="1">
                  <c:v>2.39</c:v>
                </c:pt>
                <c:pt idx="2">
                  <c:v>1.65</c:v>
                </c:pt>
              </c:numLit>
            </c:plus>
            <c:minus>
              <c:numLit>
                <c:formatCode>General</c:formatCode>
                <c:ptCount val="3"/>
                <c:pt idx="0">
                  <c:v>2.92</c:v>
                </c:pt>
                <c:pt idx="1">
                  <c:v>2.39</c:v>
                </c:pt>
                <c:pt idx="2">
                  <c:v>1.65</c:v>
                </c:pt>
              </c:numLit>
            </c:minus>
          </c:errBars>
          <c:cat>
            <c:strRef>
              <c:f>'[paper for conference.xlsx]Sheet2'!$B$2:$D$2</c:f>
              <c:strCache>
                <c:ptCount val="3"/>
                <c:pt idx="0">
                  <c:v>Arterial (A)</c:v>
                </c:pt>
                <c:pt idx="1">
                  <c:v>Vein(V)</c:v>
                </c:pt>
                <c:pt idx="2">
                  <c:v>A -V</c:v>
                </c:pt>
              </c:strCache>
            </c:strRef>
          </c:cat>
          <c:val>
            <c:numRef>
              <c:f>'[paper for conference.xlsx]Sheet2'!$B$5:$D$5</c:f>
              <c:numCache>
                <c:formatCode>General</c:formatCode>
                <c:ptCount val="3"/>
                <c:pt idx="0">
                  <c:v>76.5</c:v>
                </c:pt>
                <c:pt idx="1">
                  <c:v>58.5</c:v>
                </c:pt>
                <c:pt idx="2">
                  <c:v>18</c:v>
                </c:pt>
              </c:numCache>
            </c:numRef>
          </c:val>
        </c:ser>
        <c:dLbls>
          <c:showLegendKey val="0"/>
          <c:showVal val="0"/>
          <c:showCatName val="0"/>
          <c:showSerName val="0"/>
          <c:showPercent val="0"/>
          <c:showBubbleSize val="0"/>
        </c:dLbls>
        <c:gapWidth val="150"/>
        <c:axId val="492771896"/>
        <c:axId val="492774640"/>
      </c:barChart>
      <c:catAx>
        <c:axId val="492771896"/>
        <c:scaling>
          <c:orientation val="minMax"/>
        </c:scaling>
        <c:delete val="0"/>
        <c:axPos val="b"/>
        <c:numFmt formatCode="General" sourceLinked="0"/>
        <c:majorTickMark val="out"/>
        <c:minorTickMark val="none"/>
        <c:tickLblPos val="nextTo"/>
        <c:txPr>
          <a:bodyPr/>
          <a:lstStyle/>
          <a:p>
            <a:pPr>
              <a:defRPr sz="1200">
                <a:latin typeface="Times New Roman" pitchFamily="18" charset="0"/>
                <a:cs typeface="Times New Roman" pitchFamily="18" charset="0"/>
              </a:defRPr>
            </a:pPr>
            <a:endParaRPr lang="en-US"/>
          </a:p>
        </c:txPr>
        <c:crossAx val="492774640"/>
        <c:crosses val="autoZero"/>
        <c:auto val="1"/>
        <c:lblAlgn val="ctr"/>
        <c:lblOffset val="100"/>
        <c:noMultiLvlLbl val="0"/>
      </c:catAx>
      <c:valAx>
        <c:axId val="492774640"/>
        <c:scaling>
          <c:orientation val="minMax"/>
        </c:scaling>
        <c:delete val="0"/>
        <c:axPos val="l"/>
        <c:majorGridlines>
          <c:spPr>
            <a:ln>
              <a:noFill/>
            </a:ln>
          </c:spPr>
        </c:majorGridlines>
        <c:title>
          <c:tx>
            <c:rich>
              <a:bodyPr rot="-5400000" vert="horz"/>
              <a:lstStyle/>
              <a:p>
                <a:pPr>
                  <a:defRPr sz="1200">
                    <a:latin typeface="Times New Roman" pitchFamily="18" charset="0"/>
                    <a:cs typeface="Times New Roman" pitchFamily="18" charset="0"/>
                  </a:defRPr>
                </a:pPr>
                <a:r>
                  <a:rPr lang="en-US" sz="1200" dirty="0">
                    <a:latin typeface="Times New Roman" pitchFamily="18" charset="0"/>
                    <a:cs typeface="Times New Roman" pitchFamily="18" charset="0"/>
                  </a:rPr>
                  <a:t>Blood Glucose Concentration (mg/dl)</a:t>
                </a:r>
              </a:p>
            </c:rich>
          </c:tx>
          <c:layout>
            <c:manualLayout>
              <c:xMode val="edge"/>
              <c:yMode val="edge"/>
              <c:x val="3.2377636867861798E-2"/>
              <c:y val="9.9978942272305901E-2"/>
            </c:manualLayout>
          </c:layout>
          <c:overlay val="0"/>
          <c:spPr>
            <a:noFill/>
          </c:spPr>
        </c:title>
        <c:numFmt formatCode="General" sourceLinked="1"/>
        <c:majorTickMark val="out"/>
        <c:minorTickMark val="none"/>
        <c:tickLblPos val="nextTo"/>
        <c:txPr>
          <a:bodyPr/>
          <a:lstStyle/>
          <a:p>
            <a:pPr>
              <a:defRPr sz="1200">
                <a:latin typeface="Times New Roman" pitchFamily="18" charset="0"/>
                <a:cs typeface="Times New Roman" pitchFamily="18" charset="0"/>
              </a:defRPr>
            </a:pPr>
            <a:endParaRPr lang="en-US"/>
          </a:p>
        </c:txPr>
        <c:crossAx val="492771896"/>
        <c:crosses val="autoZero"/>
        <c:crossBetween val="between"/>
      </c:valAx>
      <c:spPr>
        <a:noFill/>
      </c:spPr>
    </c:plotArea>
    <c:legend>
      <c:legendPos val="r"/>
      <c:layout>
        <c:manualLayout>
          <c:xMode val="edge"/>
          <c:yMode val="edge"/>
          <c:x val="0.80733141530385599"/>
          <c:y val="7.2049087548146998E-2"/>
          <c:w val="0.14973966906036501"/>
          <c:h val="0.20253165055192901"/>
        </c:manualLayout>
      </c:layout>
      <c:overlay val="0"/>
      <c:txPr>
        <a:bodyPr/>
        <a:lstStyle/>
        <a:p>
          <a:pPr>
            <a:defRPr sz="1200">
              <a:latin typeface="Times New Roman" pitchFamily="18" charset="0"/>
              <a:cs typeface="Times New Roman" pitchFamily="18" charset="0"/>
            </a:defRPr>
          </a:pPr>
          <a:endParaRPr lang="en-US"/>
        </a:p>
      </c:txPr>
    </c:legend>
    <c:plotVisOnly val="1"/>
    <c:dispBlanksAs val="gap"/>
    <c:showDLblsOverMax val="0"/>
  </c:chart>
  <c:spPr>
    <a:noFill/>
    <a:ln>
      <a:noFill/>
    </a:ln>
  </c:sp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manualLayout>
          <c:layoutTarget val="inner"/>
          <c:xMode val="edge"/>
          <c:yMode val="edge"/>
          <c:x val="0.14015573933175901"/>
          <c:y val="5.52364523339176E-2"/>
          <c:w val="0.69476328279321597"/>
          <c:h val="0.79185999276592201"/>
        </c:manualLayout>
      </c:layout>
      <c:barChart>
        <c:barDir val="col"/>
        <c:grouping val="clustered"/>
        <c:varyColors val="0"/>
        <c:ser>
          <c:idx val="0"/>
          <c:order val="0"/>
          <c:tx>
            <c:strRef>
              <c:f>'INTESTINAL TRANSPORT'!$S$10</c:f>
              <c:strCache>
                <c:ptCount val="1"/>
                <c:pt idx="0">
                  <c:v>CONTROL</c:v>
                </c:pt>
              </c:strCache>
            </c:strRef>
          </c:tx>
          <c:invertIfNegative val="0"/>
          <c:errBars>
            <c:errBarType val="plus"/>
            <c:errValType val="cust"/>
            <c:noEndCap val="0"/>
            <c:plus>
              <c:numRef>
                <c:f>'INTESTINAL TRANSPORT'!$L$43:$N$43</c:f>
                <c:numCache>
                  <c:formatCode>General</c:formatCode>
                  <c:ptCount val="3"/>
                  <c:pt idx="0">
                    <c:v>9.49</c:v>
                  </c:pt>
                  <c:pt idx="1">
                    <c:v>4.5</c:v>
                  </c:pt>
                  <c:pt idx="2">
                    <c:v>2.04</c:v>
                  </c:pt>
                </c:numCache>
              </c:numRef>
            </c:plus>
            <c:minus>
              <c:numLit>
                <c:formatCode>General</c:formatCode>
                <c:ptCount val="1"/>
                <c:pt idx="0">
                  <c:v>1</c:v>
                </c:pt>
              </c:numLit>
            </c:minus>
          </c:errBars>
          <c:cat>
            <c:numRef>
              <c:f>'INTESTINAL TRANSPORT'!$T$9:$V$9</c:f>
              <c:numCache>
                <c:formatCode>General</c:formatCode>
                <c:ptCount val="3"/>
                <c:pt idx="0">
                  <c:v>20</c:v>
                </c:pt>
                <c:pt idx="1">
                  <c:v>40</c:v>
                </c:pt>
                <c:pt idx="2">
                  <c:v>60</c:v>
                </c:pt>
              </c:numCache>
            </c:numRef>
          </c:cat>
          <c:val>
            <c:numRef>
              <c:f>'INTESTINAL TRANSPORT'!$T$10:$V$10</c:f>
              <c:numCache>
                <c:formatCode>General</c:formatCode>
                <c:ptCount val="3"/>
                <c:pt idx="0">
                  <c:v>137.33000000000001</c:v>
                </c:pt>
                <c:pt idx="1">
                  <c:v>267.67</c:v>
                </c:pt>
                <c:pt idx="2">
                  <c:v>343.17</c:v>
                </c:pt>
              </c:numCache>
            </c:numRef>
          </c:val>
        </c:ser>
        <c:ser>
          <c:idx val="1"/>
          <c:order val="1"/>
          <c:tx>
            <c:strRef>
              <c:f>'INTESTINAL TRANSPORT'!$S$11</c:f>
              <c:strCache>
                <c:ptCount val="1"/>
                <c:pt idx="0">
                  <c:v>KV 100 </c:v>
                </c:pt>
              </c:strCache>
            </c:strRef>
          </c:tx>
          <c:invertIfNegative val="0"/>
          <c:errBars>
            <c:errBarType val="plus"/>
            <c:errValType val="cust"/>
            <c:noEndCap val="0"/>
            <c:plus>
              <c:numRef>
                <c:f>'INTESTINAL TRANSPORT'!$L$44:$N$44</c:f>
                <c:numCache>
                  <c:formatCode>General</c:formatCode>
                  <c:ptCount val="3"/>
                  <c:pt idx="0">
                    <c:v>5.76</c:v>
                  </c:pt>
                  <c:pt idx="1">
                    <c:v>6.34</c:v>
                  </c:pt>
                  <c:pt idx="2">
                    <c:v>2.46</c:v>
                  </c:pt>
                </c:numCache>
              </c:numRef>
            </c:plus>
            <c:minus>
              <c:numLit>
                <c:formatCode>General</c:formatCode>
                <c:ptCount val="1"/>
                <c:pt idx="0">
                  <c:v>1</c:v>
                </c:pt>
              </c:numLit>
            </c:minus>
          </c:errBars>
          <c:cat>
            <c:numRef>
              <c:f>'INTESTINAL TRANSPORT'!$T$9:$V$9</c:f>
              <c:numCache>
                <c:formatCode>General</c:formatCode>
                <c:ptCount val="3"/>
                <c:pt idx="0">
                  <c:v>20</c:v>
                </c:pt>
                <c:pt idx="1">
                  <c:v>40</c:v>
                </c:pt>
                <c:pt idx="2">
                  <c:v>60</c:v>
                </c:pt>
              </c:numCache>
            </c:numRef>
          </c:cat>
          <c:val>
            <c:numRef>
              <c:f>'INTESTINAL TRANSPORT'!$T$11:$V$11</c:f>
              <c:numCache>
                <c:formatCode>General</c:formatCode>
                <c:ptCount val="3"/>
                <c:pt idx="0">
                  <c:v>148.33000000000001</c:v>
                </c:pt>
                <c:pt idx="1">
                  <c:v>306.83</c:v>
                </c:pt>
                <c:pt idx="2">
                  <c:v>354.33</c:v>
                </c:pt>
              </c:numCache>
            </c:numRef>
          </c:val>
        </c:ser>
        <c:ser>
          <c:idx val="2"/>
          <c:order val="2"/>
          <c:tx>
            <c:strRef>
              <c:f>'INTESTINAL TRANSPORT'!$S$12</c:f>
              <c:strCache>
                <c:ptCount val="1"/>
                <c:pt idx="0">
                  <c:v>KV 200 </c:v>
                </c:pt>
              </c:strCache>
            </c:strRef>
          </c:tx>
          <c:invertIfNegative val="0"/>
          <c:errBars>
            <c:errBarType val="plus"/>
            <c:errValType val="cust"/>
            <c:noEndCap val="0"/>
            <c:plus>
              <c:numRef>
                <c:f>'INTESTINAL TRANSPORT'!$L$45:$N$45</c:f>
                <c:numCache>
                  <c:formatCode>General</c:formatCode>
                  <c:ptCount val="3"/>
                  <c:pt idx="0">
                    <c:v>5.26</c:v>
                  </c:pt>
                  <c:pt idx="1">
                    <c:v>4.99</c:v>
                  </c:pt>
                  <c:pt idx="2">
                    <c:v>2.23</c:v>
                  </c:pt>
                </c:numCache>
              </c:numRef>
            </c:plus>
            <c:minus>
              <c:numLit>
                <c:formatCode>General</c:formatCode>
                <c:ptCount val="1"/>
                <c:pt idx="0">
                  <c:v>1</c:v>
                </c:pt>
              </c:numLit>
            </c:minus>
          </c:errBars>
          <c:cat>
            <c:numRef>
              <c:f>'INTESTINAL TRANSPORT'!$T$9:$V$9</c:f>
              <c:numCache>
                <c:formatCode>General</c:formatCode>
                <c:ptCount val="3"/>
                <c:pt idx="0">
                  <c:v>20</c:v>
                </c:pt>
                <c:pt idx="1">
                  <c:v>40</c:v>
                </c:pt>
                <c:pt idx="2">
                  <c:v>60</c:v>
                </c:pt>
              </c:numCache>
            </c:numRef>
          </c:cat>
          <c:val>
            <c:numRef>
              <c:f>'INTESTINAL TRANSPORT'!$T$12:$V$12</c:f>
              <c:numCache>
                <c:formatCode>General</c:formatCode>
                <c:ptCount val="3"/>
                <c:pt idx="0">
                  <c:v>152.5</c:v>
                </c:pt>
                <c:pt idx="1">
                  <c:v>316</c:v>
                </c:pt>
                <c:pt idx="2">
                  <c:v>352.67</c:v>
                </c:pt>
              </c:numCache>
            </c:numRef>
          </c:val>
        </c:ser>
        <c:dLbls>
          <c:showLegendKey val="0"/>
          <c:showVal val="0"/>
          <c:showCatName val="0"/>
          <c:showSerName val="0"/>
          <c:showPercent val="0"/>
          <c:showBubbleSize val="0"/>
        </c:dLbls>
        <c:gapWidth val="150"/>
        <c:axId val="492772288"/>
        <c:axId val="492775424"/>
      </c:barChart>
      <c:catAx>
        <c:axId val="492772288"/>
        <c:scaling>
          <c:orientation val="minMax"/>
        </c:scaling>
        <c:delete val="0"/>
        <c:axPos val="b"/>
        <c:title>
          <c:tx>
            <c:rich>
              <a:bodyPr/>
              <a:lstStyle/>
              <a:p>
                <a:pPr>
                  <a:defRPr/>
                </a:pPr>
                <a:r>
                  <a:rPr lang="en-US"/>
                  <a:t>Time (Minutes)</a:t>
                </a:r>
              </a:p>
            </c:rich>
          </c:tx>
          <c:layout>
            <c:manualLayout>
              <c:xMode val="edge"/>
              <c:yMode val="edge"/>
              <c:x val="0.35394119309694699"/>
              <c:y val="0.92435303795980694"/>
            </c:manualLayout>
          </c:layout>
          <c:overlay val="0"/>
        </c:title>
        <c:numFmt formatCode="General" sourceLinked="1"/>
        <c:majorTickMark val="out"/>
        <c:minorTickMark val="none"/>
        <c:tickLblPos val="nextTo"/>
        <c:txPr>
          <a:bodyPr/>
          <a:lstStyle/>
          <a:p>
            <a:pPr>
              <a:defRPr sz="800"/>
            </a:pPr>
            <a:endParaRPr lang="en-US"/>
          </a:p>
        </c:txPr>
        <c:crossAx val="492775424"/>
        <c:crosses val="autoZero"/>
        <c:auto val="1"/>
        <c:lblAlgn val="ctr"/>
        <c:lblOffset val="100"/>
        <c:noMultiLvlLbl val="0"/>
      </c:catAx>
      <c:valAx>
        <c:axId val="492775424"/>
        <c:scaling>
          <c:orientation val="minMax"/>
          <c:min val="100"/>
        </c:scaling>
        <c:delete val="0"/>
        <c:axPos val="l"/>
        <c:title>
          <c:tx>
            <c:rich>
              <a:bodyPr rot="-5400000" vert="horz"/>
              <a:lstStyle/>
              <a:p>
                <a:pPr>
                  <a:defRPr/>
                </a:pPr>
                <a:r>
                  <a:rPr lang="en-US"/>
                  <a:t>Luminal Glucose concentration (mg/dL/15cm)</a:t>
                </a:r>
              </a:p>
            </c:rich>
          </c:tx>
          <c:overlay val="0"/>
        </c:title>
        <c:numFmt formatCode="General" sourceLinked="1"/>
        <c:majorTickMark val="out"/>
        <c:minorTickMark val="none"/>
        <c:tickLblPos val="nextTo"/>
        <c:txPr>
          <a:bodyPr/>
          <a:lstStyle/>
          <a:p>
            <a:pPr>
              <a:defRPr sz="800"/>
            </a:pPr>
            <a:endParaRPr lang="en-US"/>
          </a:p>
        </c:txPr>
        <c:crossAx val="492772288"/>
        <c:crosses val="autoZero"/>
        <c:crossBetween val="between"/>
      </c:valAx>
      <c:spPr>
        <a:noFill/>
        <a:ln w="25400">
          <a:noFill/>
        </a:ln>
      </c:spPr>
    </c:plotArea>
    <c:legend>
      <c:legendPos val="r"/>
      <c:layout>
        <c:manualLayout>
          <c:xMode val="edge"/>
          <c:yMode val="edge"/>
          <c:x val="0.83491902212497604"/>
          <c:y val="0.39490343557801499"/>
          <c:w val="0.156318656867279"/>
          <c:h val="0.16044149332079799"/>
        </c:manualLayout>
      </c:layout>
      <c:overlay val="0"/>
    </c:legend>
    <c:plotVisOnly val="1"/>
    <c:dispBlanksAs val="gap"/>
    <c:showDLblsOverMax val="0"/>
  </c:chart>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hart>
    <c:title>
      <c:tx>
        <c:rich>
          <a:bodyPr/>
          <a:lstStyle/>
          <a:p>
            <a:pPr>
              <a:defRPr sz="1200"/>
            </a:pPr>
            <a:r>
              <a:rPr lang="en-US" sz="1200"/>
              <a:t>Ileum Glucose Absorption Rate</a:t>
            </a:r>
          </a:p>
        </c:rich>
      </c:tx>
      <c:layout>
        <c:manualLayout>
          <c:xMode val="edge"/>
          <c:yMode val="edge"/>
          <c:x val="0.34949155886559502"/>
          <c:y val="2.1516944593867701E-2"/>
        </c:manualLayout>
      </c:layout>
      <c:overlay val="1"/>
    </c:title>
    <c:autoTitleDeleted val="0"/>
    <c:plotArea>
      <c:layout>
        <c:manualLayout>
          <c:layoutTarget val="inner"/>
          <c:xMode val="edge"/>
          <c:yMode val="edge"/>
          <c:x val="0.20495875463941499"/>
          <c:y val="7.5295241620228201E-2"/>
          <c:w val="0.67662891390387703"/>
          <c:h val="0.71201306359737604"/>
        </c:manualLayout>
      </c:layout>
      <c:barChart>
        <c:barDir val="col"/>
        <c:grouping val="clustered"/>
        <c:varyColors val="0"/>
        <c:ser>
          <c:idx val="0"/>
          <c:order val="0"/>
          <c:tx>
            <c:strRef>
              <c:f>'INTESTINAL TRANSPORT'!$S$19</c:f>
              <c:strCache>
                <c:ptCount val="1"/>
                <c:pt idx="0">
                  <c:v>CONTROL</c:v>
                </c:pt>
              </c:strCache>
            </c:strRef>
          </c:tx>
          <c:invertIfNegative val="0"/>
          <c:errBars>
            <c:errBarType val="plus"/>
            <c:errValType val="cust"/>
            <c:noEndCap val="0"/>
            <c:plus>
              <c:numRef>
                <c:f>'INTESTINAL TRANSPORT'!$X$19:$Z$19</c:f>
                <c:numCache>
                  <c:formatCode>General</c:formatCode>
                  <c:ptCount val="3"/>
                  <c:pt idx="0">
                    <c:v>10.67</c:v>
                  </c:pt>
                  <c:pt idx="1">
                    <c:v>9.01</c:v>
                  </c:pt>
                  <c:pt idx="2">
                    <c:v>6.51</c:v>
                  </c:pt>
                </c:numCache>
              </c:numRef>
            </c:plus>
            <c:minus>
              <c:numLit>
                <c:formatCode>General</c:formatCode>
                <c:ptCount val="1"/>
                <c:pt idx="0">
                  <c:v>1</c:v>
                </c:pt>
              </c:numLit>
            </c:minus>
          </c:errBars>
          <c:cat>
            <c:numRef>
              <c:f>'INTESTINAL TRANSPORT'!$T$18:$V$18</c:f>
              <c:numCache>
                <c:formatCode>General</c:formatCode>
                <c:ptCount val="3"/>
                <c:pt idx="0">
                  <c:v>20</c:v>
                </c:pt>
                <c:pt idx="1">
                  <c:v>40</c:v>
                </c:pt>
                <c:pt idx="2">
                  <c:v>60</c:v>
                </c:pt>
              </c:numCache>
            </c:numRef>
          </c:cat>
          <c:val>
            <c:numRef>
              <c:f>'INTESTINAL TRANSPORT'!$T$19:$V$19</c:f>
              <c:numCache>
                <c:formatCode>General</c:formatCode>
                <c:ptCount val="3"/>
                <c:pt idx="0">
                  <c:v>121.18</c:v>
                </c:pt>
                <c:pt idx="1">
                  <c:v>244.5</c:v>
                </c:pt>
                <c:pt idx="2">
                  <c:v>321</c:v>
                </c:pt>
              </c:numCache>
            </c:numRef>
          </c:val>
        </c:ser>
        <c:ser>
          <c:idx val="1"/>
          <c:order val="1"/>
          <c:tx>
            <c:strRef>
              <c:f>'INTESTINAL TRANSPORT'!$S$20</c:f>
              <c:strCache>
                <c:ptCount val="1"/>
                <c:pt idx="0">
                  <c:v>KV 100</c:v>
                </c:pt>
              </c:strCache>
            </c:strRef>
          </c:tx>
          <c:invertIfNegative val="0"/>
          <c:errBars>
            <c:errBarType val="plus"/>
            <c:errValType val="cust"/>
            <c:noEndCap val="0"/>
            <c:plus>
              <c:numRef>
                <c:f>'INTESTINAL TRANSPORT'!$X$20:$Z$20</c:f>
                <c:numCache>
                  <c:formatCode>General</c:formatCode>
                  <c:ptCount val="3"/>
                  <c:pt idx="0">
                    <c:v>7.46</c:v>
                  </c:pt>
                  <c:pt idx="1">
                    <c:v>3.05</c:v>
                  </c:pt>
                  <c:pt idx="2">
                    <c:v>3.52</c:v>
                  </c:pt>
                </c:numCache>
              </c:numRef>
            </c:plus>
            <c:minus>
              <c:numLit>
                <c:formatCode>General</c:formatCode>
                <c:ptCount val="1"/>
                <c:pt idx="0">
                  <c:v>1</c:v>
                </c:pt>
              </c:numLit>
            </c:minus>
          </c:errBars>
          <c:cat>
            <c:numRef>
              <c:f>'INTESTINAL TRANSPORT'!$T$18:$V$18</c:f>
              <c:numCache>
                <c:formatCode>General</c:formatCode>
                <c:ptCount val="3"/>
                <c:pt idx="0">
                  <c:v>20</c:v>
                </c:pt>
                <c:pt idx="1">
                  <c:v>40</c:v>
                </c:pt>
                <c:pt idx="2">
                  <c:v>60</c:v>
                </c:pt>
              </c:numCache>
            </c:numRef>
          </c:cat>
          <c:val>
            <c:numRef>
              <c:f>'INTESTINAL TRANSPORT'!$T$20:$V$20</c:f>
              <c:numCache>
                <c:formatCode>General</c:formatCode>
                <c:ptCount val="3"/>
                <c:pt idx="0">
                  <c:v>136.33000000000001</c:v>
                </c:pt>
                <c:pt idx="1">
                  <c:v>282.83</c:v>
                </c:pt>
                <c:pt idx="2">
                  <c:v>338.67</c:v>
                </c:pt>
              </c:numCache>
            </c:numRef>
          </c:val>
        </c:ser>
        <c:ser>
          <c:idx val="2"/>
          <c:order val="2"/>
          <c:tx>
            <c:strRef>
              <c:f>'INTESTINAL TRANSPORT'!$S$21</c:f>
              <c:strCache>
                <c:ptCount val="1"/>
                <c:pt idx="0">
                  <c:v>KV 200</c:v>
                </c:pt>
              </c:strCache>
            </c:strRef>
          </c:tx>
          <c:invertIfNegative val="0"/>
          <c:errBars>
            <c:errBarType val="plus"/>
            <c:errValType val="cust"/>
            <c:noEndCap val="0"/>
            <c:plus>
              <c:numRef>
                <c:f>'INTESTINAL TRANSPORT'!$X$21:$Z$21</c:f>
                <c:numCache>
                  <c:formatCode>General</c:formatCode>
                  <c:ptCount val="3"/>
                  <c:pt idx="0">
                    <c:v>7.6099999999999994</c:v>
                  </c:pt>
                  <c:pt idx="1">
                    <c:v>4.75</c:v>
                  </c:pt>
                  <c:pt idx="2">
                    <c:v>5.38</c:v>
                  </c:pt>
                </c:numCache>
              </c:numRef>
            </c:plus>
            <c:minus>
              <c:numLit>
                <c:formatCode>General</c:formatCode>
                <c:ptCount val="1"/>
                <c:pt idx="0">
                  <c:v>1</c:v>
                </c:pt>
              </c:numLit>
            </c:minus>
          </c:errBars>
          <c:cat>
            <c:numRef>
              <c:f>'INTESTINAL TRANSPORT'!$T$18:$V$18</c:f>
              <c:numCache>
                <c:formatCode>General</c:formatCode>
                <c:ptCount val="3"/>
                <c:pt idx="0">
                  <c:v>20</c:v>
                </c:pt>
                <c:pt idx="1">
                  <c:v>40</c:v>
                </c:pt>
                <c:pt idx="2">
                  <c:v>60</c:v>
                </c:pt>
              </c:numCache>
            </c:numRef>
          </c:cat>
          <c:val>
            <c:numRef>
              <c:f>'INTESTINAL TRANSPORT'!$T$21:$V$21</c:f>
              <c:numCache>
                <c:formatCode>General</c:formatCode>
                <c:ptCount val="3"/>
                <c:pt idx="0">
                  <c:v>143.33000000000001</c:v>
                </c:pt>
                <c:pt idx="1">
                  <c:v>295.17</c:v>
                </c:pt>
                <c:pt idx="2">
                  <c:v>345.17</c:v>
                </c:pt>
              </c:numCache>
            </c:numRef>
          </c:val>
        </c:ser>
        <c:dLbls>
          <c:showLegendKey val="0"/>
          <c:showVal val="0"/>
          <c:showCatName val="0"/>
          <c:showSerName val="0"/>
          <c:showPercent val="0"/>
          <c:showBubbleSize val="0"/>
        </c:dLbls>
        <c:gapWidth val="150"/>
        <c:axId val="492840392"/>
        <c:axId val="492839608"/>
      </c:barChart>
      <c:catAx>
        <c:axId val="492840392"/>
        <c:scaling>
          <c:orientation val="minMax"/>
        </c:scaling>
        <c:delete val="0"/>
        <c:axPos val="b"/>
        <c:title>
          <c:tx>
            <c:rich>
              <a:bodyPr/>
              <a:lstStyle/>
              <a:p>
                <a:pPr>
                  <a:defRPr/>
                </a:pPr>
                <a:r>
                  <a:rPr lang="en-US"/>
                  <a:t>Time (Minutes)</a:t>
                </a:r>
              </a:p>
            </c:rich>
          </c:tx>
          <c:overlay val="0"/>
        </c:title>
        <c:numFmt formatCode="General" sourceLinked="1"/>
        <c:majorTickMark val="out"/>
        <c:minorTickMark val="none"/>
        <c:tickLblPos val="nextTo"/>
        <c:txPr>
          <a:bodyPr/>
          <a:lstStyle/>
          <a:p>
            <a:pPr>
              <a:defRPr sz="800"/>
            </a:pPr>
            <a:endParaRPr lang="en-US"/>
          </a:p>
        </c:txPr>
        <c:crossAx val="492839608"/>
        <c:crosses val="autoZero"/>
        <c:auto val="1"/>
        <c:lblAlgn val="ctr"/>
        <c:lblOffset val="100"/>
        <c:noMultiLvlLbl val="0"/>
      </c:catAx>
      <c:valAx>
        <c:axId val="492839608"/>
        <c:scaling>
          <c:orientation val="minMax"/>
          <c:min val="100"/>
        </c:scaling>
        <c:delete val="0"/>
        <c:axPos val="l"/>
        <c:title>
          <c:tx>
            <c:rich>
              <a:bodyPr rot="-5400000" vert="horz"/>
              <a:lstStyle/>
              <a:p>
                <a:pPr>
                  <a:defRPr/>
                </a:pPr>
                <a:r>
                  <a:rPr lang="en-US"/>
                  <a:t>Luminal Glucose Concentration (mg/dL/cm)</a:t>
                </a:r>
              </a:p>
            </c:rich>
          </c:tx>
          <c:overlay val="0"/>
        </c:title>
        <c:numFmt formatCode="General" sourceLinked="1"/>
        <c:majorTickMark val="out"/>
        <c:minorTickMark val="none"/>
        <c:tickLblPos val="nextTo"/>
        <c:txPr>
          <a:bodyPr/>
          <a:lstStyle/>
          <a:p>
            <a:pPr>
              <a:defRPr sz="800"/>
            </a:pPr>
            <a:endParaRPr lang="en-US"/>
          </a:p>
        </c:txPr>
        <c:crossAx val="492840392"/>
        <c:crosses val="autoZero"/>
        <c:crossBetween val="between"/>
      </c:valAx>
      <c:spPr>
        <a:noFill/>
        <a:ln w="25400">
          <a:noFill/>
        </a:ln>
      </c:spPr>
    </c:plotArea>
    <c:legend>
      <c:legendPos val="r"/>
      <c:layout>
        <c:manualLayout>
          <c:xMode val="edge"/>
          <c:yMode val="edge"/>
          <c:x val="0.24908112805735799"/>
          <c:y val="0.12823313236251299"/>
          <c:w val="0.186771243886627"/>
          <c:h val="0.189575886211866"/>
        </c:manualLayout>
      </c:layout>
      <c:overlay val="0"/>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0.81127</cdr:x>
      <cdr:y>0.1576</cdr:y>
    </cdr:from>
    <cdr:to>
      <cdr:x>0.90219</cdr:x>
      <cdr:y>0.27794</cdr:y>
    </cdr:to>
    <cdr:sp macro="" textlink="">
      <cdr:nvSpPr>
        <cdr:cNvPr id="2" name="TextBox 1"/>
        <cdr:cNvSpPr txBox="1"/>
      </cdr:nvSpPr>
      <cdr:spPr>
        <a:xfrm xmlns:a="http://schemas.openxmlformats.org/drawingml/2006/main">
          <a:off x="8159567" y="1197509"/>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dirty="0"/>
        </a:p>
      </cdr:txBody>
    </cdr:sp>
  </cdr:relSizeAnchor>
  <cdr:relSizeAnchor xmlns:cdr="http://schemas.openxmlformats.org/drawingml/2006/chartDrawing">
    <cdr:from>
      <cdr:x>0.81127</cdr:x>
      <cdr:y>0.14757</cdr:y>
    </cdr:from>
    <cdr:to>
      <cdr:x>0.90219</cdr:x>
      <cdr:y>0.26792</cdr:y>
    </cdr:to>
    <cdr:sp macro="" textlink="">
      <cdr:nvSpPr>
        <cdr:cNvPr id="3" name="TextBox 2"/>
        <cdr:cNvSpPr txBox="1"/>
      </cdr:nvSpPr>
      <cdr:spPr>
        <a:xfrm xmlns:a="http://schemas.openxmlformats.org/drawingml/2006/main">
          <a:off x="8159567" y="1121309"/>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dirty="0"/>
        </a:p>
      </cdr:txBody>
    </cdr:sp>
  </cdr:relSizeAnchor>
  <cdr:relSizeAnchor xmlns:cdr="http://schemas.openxmlformats.org/drawingml/2006/chartDrawing">
    <cdr:from>
      <cdr:x>0.78504</cdr:x>
      <cdr:y>0.35093</cdr:y>
    </cdr:from>
    <cdr:to>
      <cdr:x>0.83447</cdr:x>
      <cdr:y>0.44996</cdr:y>
    </cdr:to>
    <cdr:sp macro="" textlink="">
      <cdr:nvSpPr>
        <cdr:cNvPr id="4" name="TextBox 3"/>
        <cdr:cNvSpPr txBox="1"/>
      </cdr:nvSpPr>
      <cdr:spPr>
        <a:xfrm xmlns:a="http://schemas.openxmlformats.org/drawingml/2006/main">
          <a:off x="4427703" y="996309"/>
          <a:ext cx="278768" cy="28116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dirty="0"/>
            <a:t>*</a:t>
          </a:r>
          <a:endParaRPr lang="en-US" sz="1100" dirty="0"/>
        </a:p>
      </cdr:txBody>
    </cdr:sp>
  </cdr:relSizeAnchor>
  <cdr:relSizeAnchor xmlns:cdr="http://schemas.openxmlformats.org/drawingml/2006/chartDrawing">
    <cdr:from>
      <cdr:x>0.82643</cdr:x>
      <cdr:y>0.52866</cdr:y>
    </cdr:from>
    <cdr:to>
      <cdr:x>0.91734</cdr:x>
      <cdr:y>0.73926</cdr:y>
    </cdr:to>
    <cdr:sp macro="" textlink="">
      <cdr:nvSpPr>
        <cdr:cNvPr id="5" name="TextBox 4"/>
        <cdr:cNvSpPr txBox="1"/>
      </cdr:nvSpPr>
      <cdr:spPr>
        <a:xfrm xmlns:a="http://schemas.openxmlformats.org/drawingml/2006/main">
          <a:off x="8311967" y="4016909"/>
          <a:ext cx="914400" cy="16002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dirty="0"/>
        </a:p>
      </cdr:txBody>
    </cdr:sp>
  </cdr:relSizeAnchor>
  <cdr:relSizeAnchor xmlns:cdr="http://schemas.openxmlformats.org/drawingml/2006/chartDrawing">
    <cdr:from>
      <cdr:x>0.78309</cdr:x>
      <cdr:y>0.51551</cdr:y>
    </cdr:from>
    <cdr:to>
      <cdr:x>0.84162</cdr:x>
      <cdr:y>0.60152</cdr:y>
    </cdr:to>
    <cdr:sp macro="" textlink="">
      <cdr:nvSpPr>
        <cdr:cNvPr id="6" name="TextBox 5"/>
        <cdr:cNvSpPr txBox="1"/>
      </cdr:nvSpPr>
      <cdr:spPr>
        <a:xfrm xmlns:a="http://schemas.openxmlformats.org/drawingml/2006/main">
          <a:off x="4416665" y="1463589"/>
          <a:ext cx="330147" cy="244188"/>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dirty="0" smtClean="0"/>
            <a:t>*</a:t>
          </a:r>
          <a:endParaRPr lang="en-US" sz="1100" dirty="0"/>
        </a:p>
      </cdr:txBody>
    </cdr:sp>
  </cdr:relSizeAnchor>
  <cdr:relSizeAnchor xmlns:cdr="http://schemas.openxmlformats.org/drawingml/2006/chartDrawing">
    <cdr:from>
      <cdr:x>0.834</cdr:x>
      <cdr:y>0.61892</cdr:y>
    </cdr:from>
    <cdr:to>
      <cdr:x>0.92492</cdr:x>
      <cdr:y>0.73926</cdr:y>
    </cdr:to>
    <cdr:sp macro="" textlink="">
      <cdr:nvSpPr>
        <cdr:cNvPr id="7" name="TextBox 6"/>
        <cdr:cNvSpPr txBox="1"/>
      </cdr:nvSpPr>
      <cdr:spPr>
        <a:xfrm xmlns:a="http://schemas.openxmlformats.org/drawingml/2006/main">
          <a:off x="8388167" y="4702709"/>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dirty="0"/>
        </a:p>
      </cdr:txBody>
    </cdr:sp>
  </cdr:relSizeAnchor>
  <cdr:relSizeAnchor xmlns:cdr="http://schemas.openxmlformats.org/drawingml/2006/chartDrawing">
    <cdr:from>
      <cdr:x>0.24072</cdr:x>
      <cdr:y>0.66906</cdr:y>
    </cdr:from>
    <cdr:to>
      <cdr:x>0.33164</cdr:x>
      <cdr:y>0.82951</cdr:y>
    </cdr:to>
    <cdr:sp macro="" textlink="">
      <cdr:nvSpPr>
        <cdr:cNvPr id="8" name="TextBox 7"/>
        <cdr:cNvSpPr txBox="1"/>
      </cdr:nvSpPr>
      <cdr:spPr>
        <a:xfrm xmlns:a="http://schemas.openxmlformats.org/drawingml/2006/main">
          <a:off x="2421138" y="5083709"/>
          <a:ext cx="914400" cy="12192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dirty="0"/>
        </a:p>
      </cdr:txBody>
    </cdr:sp>
  </cdr:relSizeAnchor>
  <cdr:relSizeAnchor xmlns:cdr="http://schemas.openxmlformats.org/drawingml/2006/chartDrawing">
    <cdr:from>
      <cdr:x>0.20517</cdr:x>
      <cdr:y>0.58821</cdr:y>
    </cdr:from>
    <cdr:to>
      <cdr:x>0.55368</cdr:x>
      <cdr:y>0.70855</cdr:y>
    </cdr:to>
    <cdr:sp macro="" textlink="">
      <cdr:nvSpPr>
        <cdr:cNvPr id="9" name="TextBox 8"/>
        <cdr:cNvSpPr txBox="1"/>
      </cdr:nvSpPr>
      <cdr:spPr>
        <a:xfrm xmlns:a="http://schemas.openxmlformats.org/drawingml/2006/main">
          <a:off x="2064081" y="4469401"/>
          <a:ext cx="3506146" cy="914381"/>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000" dirty="0">
            <a:latin typeface="Times New Roman" pitchFamily="18" charset="0"/>
            <a:cs typeface="Times New Roman"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0.82305</cdr:x>
      <cdr:y>0.62832</cdr:y>
    </cdr:from>
    <cdr:to>
      <cdr:x>0.90634</cdr:x>
      <cdr:y>0.72979</cdr:y>
    </cdr:to>
    <cdr:sp macro="" textlink="">
      <cdr:nvSpPr>
        <cdr:cNvPr id="2" name="TextBox 1"/>
        <cdr:cNvSpPr txBox="1"/>
      </cdr:nvSpPr>
      <cdr:spPr>
        <a:xfrm xmlns:a="http://schemas.openxmlformats.org/drawingml/2006/main">
          <a:off x="8870010" y="5410199"/>
          <a:ext cx="897614" cy="873718"/>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dirty="0"/>
        </a:p>
      </cdr:txBody>
    </cdr:sp>
  </cdr:relSizeAnchor>
  <cdr:relSizeAnchor xmlns:cdr="http://schemas.openxmlformats.org/drawingml/2006/chartDrawing">
    <cdr:from>
      <cdr:x>0.8557</cdr:x>
      <cdr:y>0.57531</cdr:y>
    </cdr:from>
    <cdr:to>
      <cdr:x>0.90129</cdr:x>
      <cdr:y>0.64572</cdr:y>
    </cdr:to>
    <cdr:sp macro="" textlink="">
      <cdr:nvSpPr>
        <cdr:cNvPr id="3" name="TextBox 2"/>
        <cdr:cNvSpPr txBox="1"/>
      </cdr:nvSpPr>
      <cdr:spPr>
        <a:xfrm xmlns:a="http://schemas.openxmlformats.org/drawingml/2006/main">
          <a:off x="4455631" y="1461643"/>
          <a:ext cx="237393" cy="178898"/>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dirty="0" smtClean="0"/>
            <a:t>*</a:t>
          </a:r>
          <a:endParaRPr lang="en-US" sz="1100" dirty="0"/>
        </a:p>
      </cdr:txBody>
    </cdr:sp>
  </cdr:relSizeAnchor>
  <cdr:relSizeAnchor xmlns:cdr="http://schemas.openxmlformats.org/drawingml/2006/chartDrawing">
    <cdr:from>
      <cdr:x>0.16037</cdr:x>
      <cdr:y>0.02652</cdr:y>
    </cdr:from>
    <cdr:to>
      <cdr:x>0.90688</cdr:x>
      <cdr:y>0.11552</cdr:y>
    </cdr:to>
    <cdr:sp macro="" textlink="">
      <cdr:nvSpPr>
        <cdr:cNvPr id="4" name="TextBox 3"/>
        <cdr:cNvSpPr txBox="1"/>
      </cdr:nvSpPr>
      <cdr:spPr>
        <a:xfrm xmlns:a="http://schemas.openxmlformats.org/drawingml/2006/main">
          <a:off x="856648" y="67378"/>
          <a:ext cx="3987574" cy="22612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200" dirty="0">
            <a:latin typeface="Times New Roman" pitchFamily="18" charset="0"/>
            <a:cs typeface="Times New Roman" pitchFamily="18"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0.49617</cdr:x>
      <cdr:y>0.21993</cdr:y>
    </cdr:from>
    <cdr:to>
      <cdr:x>0.59693</cdr:x>
      <cdr:y>0.3244</cdr:y>
    </cdr:to>
    <cdr:sp macro="" textlink="">
      <cdr:nvSpPr>
        <cdr:cNvPr id="2" name="TextBox 1"/>
        <cdr:cNvSpPr txBox="1"/>
      </cdr:nvSpPr>
      <cdr:spPr>
        <a:xfrm xmlns:a="http://schemas.openxmlformats.org/drawingml/2006/main">
          <a:off x="2157412" y="592825"/>
          <a:ext cx="438151" cy="281627"/>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800"/>
            <a:t>****</a:t>
          </a:r>
        </a:p>
      </cdr:txBody>
    </cdr:sp>
  </cdr:relSizeAnchor>
  <cdr:relSizeAnchor xmlns:cdr="http://schemas.openxmlformats.org/drawingml/2006/chartDrawing">
    <cdr:from>
      <cdr:x>0.43921</cdr:x>
      <cdr:y>0.22484</cdr:y>
    </cdr:from>
    <cdr:to>
      <cdr:x>0.52683</cdr:x>
      <cdr:y>0.32932</cdr:y>
    </cdr:to>
    <cdr:sp macro="" textlink="">
      <cdr:nvSpPr>
        <cdr:cNvPr id="3" name="TextBox 2"/>
        <cdr:cNvSpPr txBox="1"/>
      </cdr:nvSpPr>
      <cdr:spPr>
        <a:xfrm xmlns:a="http://schemas.openxmlformats.org/drawingml/2006/main">
          <a:off x="1909763" y="606081"/>
          <a:ext cx="381000" cy="281628"/>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800"/>
            <a:t>****</a:t>
          </a:r>
        </a:p>
      </cdr:txBody>
    </cdr:sp>
  </cdr:relSizeAnchor>
  <cdr:relSizeAnchor xmlns:cdr="http://schemas.openxmlformats.org/drawingml/2006/chartDrawing">
    <cdr:from>
      <cdr:x>0.68456</cdr:x>
      <cdr:y>0.10742</cdr:y>
    </cdr:from>
    <cdr:to>
      <cdr:x>0.75466</cdr:x>
      <cdr:y>0.17458</cdr:y>
    </cdr:to>
    <cdr:sp macro="" textlink="">
      <cdr:nvSpPr>
        <cdr:cNvPr id="4" name="TextBox 3"/>
        <cdr:cNvSpPr txBox="1"/>
      </cdr:nvSpPr>
      <cdr:spPr>
        <a:xfrm xmlns:a="http://schemas.openxmlformats.org/drawingml/2006/main">
          <a:off x="2976563" y="289553"/>
          <a:ext cx="304800" cy="18104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800"/>
            <a:t>**</a:t>
          </a:r>
        </a:p>
      </cdr:txBody>
    </cdr:sp>
  </cdr:relSizeAnchor>
  <cdr:relSizeAnchor xmlns:cdr="http://schemas.openxmlformats.org/drawingml/2006/chartDrawing">
    <cdr:from>
      <cdr:x>0.73932</cdr:x>
      <cdr:y>0.12921</cdr:y>
    </cdr:from>
    <cdr:to>
      <cdr:x>0.82256</cdr:x>
      <cdr:y>0.2225</cdr:y>
    </cdr:to>
    <cdr:sp macro="" textlink="">
      <cdr:nvSpPr>
        <cdr:cNvPr id="5" name="TextBox 4"/>
        <cdr:cNvSpPr txBox="1"/>
      </cdr:nvSpPr>
      <cdr:spPr>
        <a:xfrm xmlns:a="http://schemas.openxmlformats.org/drawingml/2006/main">
          <a:off x="3214688" y="348302"/>
          <a:ext cx="361950" cy="251453"/>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800"/>
            <a:t>**</a:t>
          </a:r>
        </a:p>
      </cdr:txBody>
    </cdr:sp>
  </cdr:relSizeAnchor>
</c:userShapes>
</file>

<file path=word/drawings/drawing4.xml><?xml version="1.0" encoding="utf-8"?>
<c:userShapes xmlns:c="http://schemas.openxmlformats.org/drawingml/2006/chart">
  <cdr:relSizeAnchor xmlns:cdr="http://schemas.openxmlformats.org/drawingml/2006/chartDrawing">
    <cdr:from>
      <cdr:x>0.49694</cdr:x>
      <cdr:y>0.29183</cdr:y>
    </cdr:from>
    <cdr:to>
      <cdr:x>0.58039</cdr:x>
      <cdr:y>0.3725</cdr:y>
    </cdr:to>
    <cdr:sp macro="" textlink="">
      <cdr:nvSpPr>
        <cdr:cNvPr id="2" name="TextBox 1"/>
        <cdr:cNvSpPr txBox="1"/>
      </cdr:nvSpPr>
      <cdr:spPr>
        <a:xfrm xmlns:a="http://schemas.openxmlformats.org/drawingml/2006/main">
          <a:off x="1985340" y="689113"/>
          <a:ext cx="333375" cy="19049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800"/>
            <a:t>****</a:t>
          </a:r>
        </a:p>
      </cdr:txBody>
    </cdr:sp>
  </cdr:relSizeAnchor>
  <cdr:relSizeAnchor xmlns:cdr="http://schemas.openxmlformats.org/drawingml/2006/chartDrawing">
    <cdr:from>
      <cdr:x>0.54939</cdr:x>
      <cdr:y>0.25956</cdr:y>
    </cdr:from>
    <cdr:to>
      <cdr:x>0.62569</cdr:x>
      <cdr:y>0.33216</cdr:y>
    </cdr:to>
    <cdr:sp macro="" textlink="">
      <cdr:nvSpPr>
        <cdr:cNvPr id="3" name="TextBox 2"/>
        <cdr:cNvSpPr txBox="1"/>
      </cdr:nvSpPr>
      <cdr:spPr>
        <a:xfrm xmlns:a="http://schemas.openxmlformats.org/drawingml/2006/main">
          <a:off x="2194891" y="612914"/>
          <a:ext cx="304800" cy="17144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800"/>
            <a:t>****</a:t>
          </a:r>
        </a:p>
      </cdr:txBody>
    </cdr:sp>
  </cdr:relSizeAnchor>
  <cdr:relSizeAnchor xmlns:cdr="http://schemas.openxmlformats.org/drawingml/2006/chartDrawing">
    <cdr:from>
      <cdr:x>0.79019</cdr:x>
      <cdr:y>0.14258</cdr:y>
    </cdr:from>
    <cdr:to>
      <cdr:x>0.93324</cdr:x>
      <cdr:y>0.25552</cdr:y>
    </cdr:to>
    <cdr:sp macro="" textlink="">
      <cdr:nvSpPr>
        <cdr:cNvPr id="4" name="TextBox 3"/>
        <cdr:cNvSpPr txBox="1"/>
      </cdr:nvSpPr>
      <cdr:spPr>
        <a:xfrm xmlns:a="http://schemas.openxmlformats.org/drawingml/2006/main">
          <a:off x="3156917" y="336689"/>
          <a:ext cx="571500" cy="2667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800"/>
            <a:t>*</a:t>
          </a:r>
        </a:p>
      </cdr:txBody>
    </cdr:sp>
  </cdr:relSizeAnchor>
  <cdr:relSizeAnchor xmlns:cdr="http://schemas.openxmlformats.org/drawingml/2006/chartDrawing">
    <cdr:from>
      <cdr:x>0.77112</cdr:x>
      <cdr:y>0.13451</cdr:y>
    </cdr:from>
    <cdr:to>
      <cdr:x>1</cdr:x>
      <cdr:y>0.52175</cdr:y>
    </cdr:to>
    <cdr:sp macro="" textlink="">
      <cdr:nvSpPr>
        <cdr:cNvPr id="5" name="TextBox 4"/>
        <cdr:cNvSpPr txBox="1"/>
      </cdr:nvSpPr>
      <cdr:spPr>
        <a:xfrm xmlns:a="http://schemas.openxmlformats.org/drawingml/2006/main">
          <a:off x="3080716" y="317638"/>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0.48959</cdr:x>
      <cdr:y>0.13865</cdr:y>
    </cdr:from>
    <cdr:to>
      <cdr:x>0.59036</cdr:x>
      <cdr:y>0.24313</cdr:y>
    </cdr:to>
    <cdr:sp macro="" textlink="">
      <cdr:nvSpPr>
        <cdr:cNvPr id="6" name="TextBox 1"/>
        <cdr:cNvSpPr txBox="1"/>
      </cdr:nvSpPr>
      <cdr:spPr>
        <a:xfrm xmlns:a="http://schemas.openxmlformats.org/drawingml/2006/main">
          <a:off x="2128837" y="373750"/>
          <a:ext cx="438151" cy="281627"/>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800"/>
        </a:p>
      </cdr:txBody>
    </cdr:sp>
  </cdr:relSizeAnchor>
  <cdr:relSizeAnchor xmlns:cdr="http://schemas.openxmlformats.org/drawingml/2006/chartDrawing">
    <cdr:from>
      <cdr:x>0.43921</cdr:x>
      <cdr:y>0.17184</cdr:y>
    </cdr:from>
    <cdr:to>
      <cdr:x>0.52683</cdr:x>
      <cdr:y>0.27632</cdr:y>
    </cdr:to>
    <cdr:sp macro="" textlink="">
      <cdr:nvSpPr>
        <cdr:cNvPr id="7" name="TextBox 2"/>
        <cdr:cNvSpPr txBox="1"/>
      </cdr:nvSpPr>
      <cdr:spPr>
        <a:xfrm xmlns:a="http://schemas.openxmlformats.org/drawingml/2006/main">
          <a:off x="1909763" y="463206"/>
          <a:ext cx="381000" cy="281628"/>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800"/>
        </a:p>
      </cdr:txBody>
    </cdr:sp>
  </cdr:relSizeAnchor>
  <cdr:relSizeAnchor xmlns:cdr="http://schemas.openxmlformats.org/drawingml/2006/chartDrawing">
    <cdr:from>
      <cdr:x>0.73536</cdr:x>
      <cdr:y>0.15479</cdr:y>
    </cdr:from>
    <cdr:to>
      <cdr:x>0.78089</cdr:x>
      <cdr:y>0.23132</cdr:y>
    </cdr:to>
    <cdr:sp macro="" textlink="">
      <cdr:nvSpPr>
        <cdr:cNvPr id="8" name="TextBox 3"/>
        <cdr:cNvSpPr txBox="1"/>
      </cdr:nvSpPr>
      <cdr:spPr>
        <a:xfrm xmlns:a="http://schemas.openxmlformats.org/drawingml/2006/main">
          <a:off x="2937841" y="365522"/>
          <a:ext cx="181888" cy="18071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800"/>
            <a:t>*</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9</TotalTime>
  <Pages>1</Pages>
  <Words>3977</Words>
  <Characters>22669</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adeola odukanmi</dc:creator>
  <cp:lastModifiedBy>Babafemi Olaleye</cp:lastModifiedBy>
  <cp:revision>4</cp:revision>
  <dcterms:created xsi:type="dcterms:W3CDTF">2014-11-22T19:57:00Z</dcterms:created>
  <dcterms:modified xsi:type="dcterms:W3CDTF">2015-01-27T00:08:00Z</dcterms:modified>
</cp:coreProperties>
</file>